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75" w:rsidRPr="00AB5575" w:rsidRDefault="00AB5575" w:rsidP="00AB55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5575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5575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557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B557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B5575" w:rsidRPr="00AB5575" w:rsidRDefault="00AB5575" w:rsidP="00AB55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5575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575">
        <w:rPr>
          <w:rFonts w:ascii="Times New Roman" w:hAnsi="Times New Roman" w:cs="Times New Roman"/>
          <w:sz w:val="24"/>
          <w:szCs w:val="24"/>
        </w:rPr>
        <w:t xml:space="preserve"> № 131 Красносельского района Санкт-Петербурга</w:t>
      </w: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Pr="00AB5575" w:rsidRDefault="00AB5575" w:rsidP="00AB55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75">
        <w:rPr>
          <w:rFonts w:ascii="Times New Roman" w:hAnsi="Times New Roman" w:cs="Times New Roman"/>
          <w:b/>
          <w:sz w:val="28"/>
          <w:szCs w:val="28"/>
        </w:rPr>
        <w:t xml:space="preserve">Анализ реализации Программы развития </w:t>
      </w: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557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8F131F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AB5575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AB5575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575">
        <w:rPr>
          <w:rFonts w:ascii="Times New Roman" w:hAnsi="Times New Roman" w:cs="Times New Roman"/>
          <w:sz w:val="28"/>
          <w:szCs w:val="28"/>
        </w:rPr>
        <w:t>Красносельского района Санкт-Петербург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202</w:t>
      </w:r>
      <w:r w:rsidR="00191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Pr="00191D36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2549" w:rsidRPr="00191D36" w:rsidRDefault="001B2549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2549" w:rsidRPr="00191D36" w:rsidRDefault="001B2549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2549" w:rsidRPr="00191D36" w:rsidRDefault="001B2549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Default="00AB5575" w:rsidP="00AB55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B5575" w:rsidRDefault="00AB5575" w:rsidP="00AB55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91D36">
        <w:rPr>
          <w:rFonts w:ascii="Times New Roman" w:hAnsi="Times New Roman" w:cs="Times New Roman"/>
          <w:sz w:val="28"/>
          <w:szCs w:val="28"/>
        </w:rPr>
        <w:t>3</w:t>
      </w:r>
    </w:p>
    <w:p w:rsidR="00AB5575" w:rsidRDefault="00AB5575" w:rsidP="00AB55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развития ГБОУ № 131 Красносельского района Санкт-Петербурга на 2020-2024 годы</w:t>
      </w:r>
      <w:r w:rsidR="00C51838">
        <w:rPr>
          <w:rFonts w:ascii="Times New Roman" w:hAnsi="Times New Roman" w:cs="Times New Roman"/>
          <w:color w:val="000000"/>
          <w:sz w:val="28"/>
          <w:szCs w:val="28"/>
        </w:rPr>
        <w:t xml:space="preserve"> (далее Программа)</w:t>
      </w:r>
      <w:r w:rsidRPr="00AB557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управленческим документом стратегического планирования. Программа развития – документ, определяющий стратегию развития образовательного учреждения, цели и задачи этого процесса, прогнозирующий основные проблемы и возможности с учетом специфики ГБОУ школа № 131. Идеология и стратегия Программы развития, ее цели и задачи разработаны в русле комплексной модернизации системы образования России и Санкт-Петербурга и определяются основными ценностными ориентирами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5575" w:rsidRDefault="00AB5575" w:rsidP="00AB55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7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B5575">
        <w:rPr>
          <w:rFonts w:ascii="Times New Roman" w:hAnsi="Times New Roman" w:cs="Times New Roman"/>
          <w:sz w:val="28"/>
          <w:szCs w:val="28"/>
        </w:rPr>
        <w:t>довлетворение потребностей граждан на получение доступного и качественного начального, общего, дополнительного образования детей за счет внедрения образовательных стандартов, создания условий для выстраивания с каждым учащимся и воспитанником индивидуального образовательного маршрута, с целью достижения планируемых личностных результатов.</w:t>
      </w:r>
    </w:p>
    <w:p w:rsidR="00AB5575" w:rsidRDefault="00AB5575" w:rsidP="00AB55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5575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75" w:rsidRPr="00C51838" w:rsidRDefault="00AB5575" w:rsidP="00C51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38">
        <w:rPr>
          <w:rFonts w:ascii="Times New Roman" w:hAnsi="Times New Roman" w:cs="Times New Roman"/>
          <w:sz w:val="28"/>
          <w:szCs w:val="28"/>
        </w:rPr>
        <w:t>дальнейшее формирование образовательной среды, позволяющей каждому ребенку построить индивидуальную траекторию личностного развития, выбрать индивидуа</w:t>
      </w:r>
      <w:r w:rsidR="00C51838" w:rsidRPr="00C51838">
        <w:rPr>
          <w:rFonts w:ascii="Times New Roman" w:hAnsi="Times New Roman" w:cs="Times New Roman"/>
          <w:sz w:val="28"/>
          <w:szCs w:val="28"/>
        </w:rPr>
        <w:t>льный образовательный маршрут;</w:t>
      </w:r>
    </w:p>
    <w:p w:rsidR="00C51838" w:rsidRPr="00C51838" w:rsidRDefault="00AB5575" w:rsidP="00C51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38">
        <w:rPr>
          <w:rFonts w:ascii="Times New Roman" w:hAnsi="Times New Roman" w:cs="Times New Roman"/>
          <w:sz w:val="28"/>
          <w:szCs w:val="28"/>
        </w:rPr>
        <w:t>развитие системы общественно-государственного управления ГБОУ школа № 131 Красносельского района Санкт-Петербурга за счет участия общественности в процессе принятия управленческих решений, направленных на функционирование и развитие ОУ</w:t>
      </w:r>
      <w:r w:rsidR="00C51838" w:rsidRPr="00C51838">
        <w:rPr>
          <w:rFonts w:ascii="Times New Roman" w:hAnsi="Times New Roman" w:cs="Times New Roman"/>
          <w:sz w:val="28"/>
          <w:szCs w:val="28"/>
        </w:rPr>
        <w:t>;</w:t>
      </w:r>
      <w:r w:rsidRPr="00C51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38" w:rsidRPr="00C51838" w:rsidRDefault="00C51838" w:rsidP="00C51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38">
        <w:rPr>
          <w:rFonts w:ascii="Times New Roman" w:hAnsi="Times New Roman" w:cs="Times New Roman"/>
          <w:sz w:val="28"/>
          <w:szCs w:val="28"/>
        </w:rPr>
        <w:t>э</w:t>
      </w:r>
      <w:r w:rsidR="00AB5575" w:rsidRPr="00C51838">
        <w:rPr>
          <w:rFonts w:ascii="Times New Roman" w:hAnsi="Times New Roman" w:cs="Times New Roman"/>
          <w:sz w:val="28"/>
          <w:szCs w:val="28"/>
        </w:rPr>
        <w:t xml:space="preserve">ффективное использование </w:t>
      </w:r>
      <w:proofErr w:type="gramStart"/>
      <w:r w:rsidR="00AB5575" w:rsidRPr="00C5183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AB5575" w:rsidRPr="00C51838">
        <w:rPr>
          <w:rFonts w:ascii="Times New Roman" w:hAnsi="Times New Roman" w:cs="Times New Roman"/>
          <w:sz w:val="28"/>
          <w:szCs w:val="28"/>
        </w:rPr>
        <w:t>, обеспечивающих расширение доли внебюджетного финансирования деятельности ГБОУ школа № 131 Красносельского района Санкт-</w:t>
      </w:r>
      <w:r w:rsidRPr="00C51838">
        <w:rPr>
          <w:rFonts w:ascii="Times New Roman" w:hAnsi="Times New Roman" w:cs="Times New Roman"/>
          <w:sz w:val="28"/>
          <w:szCs w:val="28"/>
        </w:rPr>
        <w:t xml:space="preserve">Петербурга; </w:t>
      </w:r>
    </w:p>
    <w:p w:rsidR="00C51838" w:rsidRPr="00C51838" w:rsidRDefault="00C51838" w:rsidP="00C51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38">
        <w:rPr>
          <w:rFonts w:ascii="Times New Roman" w:hAnsi="Times New Roman" w:cs="Times New Roman"/>
          <w:sz w:val="28"/>
          <w:szCs w:val="28"/>
        </w:rPr>
        <w:t>н</w:t>
      </w:r>
      <w:r w:rsidR="00AB5575" w:rsidRPr="00C51838">
        <w:rPr>
          <w:rFonts w:ascii="Times New Roman" w:hAnsi="Times New Roman" w:cs="Times New Roman"/>
          <w:sz w:val="28"/>
          <w:szCs w:val="28"/>
        </w:rPr>
        <w:t>епрерывное развитие профессиональной компетентности педагогов ГБОУ школа № 131 Красносель</w:t>
      </w:r>
      <w:r w:rsidRPr="00C51838">
        <w:rPr>
          <w:rFonts w:ascii="Times New Roman" w:hAnsi="Times New Roman" w:cs="Times New Roman"/>
          <w:sz w:val="28"/>
          <w:szCs w:val="28"/>
        </w:rPr>
        <w:t>ского района Санкт-Петербурга;</w:t>
      </w:r>
    </w:p>
    <w:p w:rsidR="00C51838" w:rsidRPr="00C51838" w:rsidRDefault="00C51838" w:rsidP="00C51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38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B5575" w:rsidRPr="00C51838">
        <w:rPr>
          <w:rFonts w:ascii="Times New Roman" w:hAnsi="Times New Roman" w:cs="Times New Roman"/>
          <w:sz w:val="28"/>
          <w:szCs w:val="28"/>
        </w:rPr>
        <w:t xml:space="preserve">азвитие модели воспитательной системы, позволяющей каждому ребенку раскрыть и максимально реализовать свои индивидуальные творческие способности, в том числе за счет </w:t>
      </w:r>
      <w:proofErr w:type="gramStart"/>
      <w:r w:rsidR="00AB5575" w:rsidRPr="00C51838">
        <w:rPr>
          <w:rFonts w:ascii="Times New Roman" w:hAnsi="Times New Roman" w:cs="Times New Roman"/>
          <w:sz w:val="28"/>
          <w:szCs w:val="28"/>
        </w:rPr>
        <w:t>расширения предлагаемого спектра программ допол</w:t>
      </w:r>
      <w:r w:rsidRPr="00C51838">
        <w:rPr>
          <w:rFonts w:ascii="Times New Roman" w:hAnsi="Times New Roman" w:cs="Times New Roman"/>
          <w:sz w:val="28"/>
          <w:szCs w:val="28"/>
        </w:rPr>
        <w:t>нительного образования детей</w:t>
      </w:r>
      <w:proofErr w:type="gramEnd"/>
      <w:r w:rsidRPr="00C51838">
        <w:rPr>
          <w:rFonts w:ascii="Times New Roman" w:hAnsi="Times New Roman" w:cs="Times New Roman"/>
          <w:sz w:val="28"/>
          <w:szCs w:val="28"/>
        </w:rPr>
        <w:t>;</w:t>
      </w:r>
    </w:p>
    <w:p w:rsidR="00AB5575" w:rsidRDefault="00C51838" w:rsidP="00C5183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838">
        <w:rPr>
          <w:rFonts w:ascii="Times New Roman" w:hAnsi="Times New Roman" w:cs="Times New Roman"/>
          <w:sz w:val="28"/>
          <w:szCs w:val="28"/>
        </w:rPr>
        <w:t>о</w:t>
      </w:r>
      <w:r w:rsidR="00AB5575" w:rsidRPr="00C51838">
        <w:rPr>
          <w:rFonts w:ascii="Times New Roman" w:hAnsi="Times New Roman" w:cs="Times New Roman"/>
          <w:sz w:val="28"/>
          <w:szCs w:val="28"/>
        </w:rPr>
        <w:t>бновление материально-технической оснащенности образовательного процесса, в том числе за счет расширения финансово-хозяйственной самостоятельности ГБОУ школа № 131 Красносельского района Санкт-Петербурга.</w:t>
      </w:r>
    </w:p>
    <w:p w:rsidR="00C51838" w:rsidRDefault="00C51838" w:rsidP="00C5183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38">
        <w:rPr>
          <w:rFonts w:ascii="Times New Roman" w:hAnsi="Times New Roman" w:cs="Times New Roman"/>
          <w:b/>
          <w:sz w:val="28"/>
          <w:szCs w:val="28"/>
        </w:rPr>
        <w:t>Анализ реализации Программы за 2021 год</w:t>
      </w:r>
    </w:p>
    <w:p w:rsidR="00C51838" w:rsidRDefault="00C51838" w:rsidP="00C5183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«Современная школа-школа будущего»</w:t>
      </w:r>
    </w:p>
    <w:p w:rsidR="0094396D" w:rsidRDefault="0094396D" w:rsidP="0094396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96D">
        <w:rPr>
          <w:rFonts w:ascii="Times New Roman" w:hAnsi="Times New Roman" w:cs="Times New Roman"/>
          <w:sz w:val="28"/>
          <w:szCs w:val="28"/>
        </w:rPr>
        <w:t>В ходе реализации проекта в 202</w:t>
      </w:r>
      <w:r w:rsidR="00A10A7B" w:rsidRPr="00A10A7B">
        <w:rPr>
          <w:rFonts w:ascii="Times New Roman" w:hAnsi="Times New Roman" w:cs="Times New Roman"/>
          <w:sz w:val="28"/>
          <w:szCs w:val="28"/>
        </w:rPr>
        <w:t>2</w:t>
      </w:r>
      <w:r w:rsidRPr="0094396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96D" w:rsidRPr="006D7386" w:rsidRDefault="00500A84" w:rsidP="00500A8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ОУ </w:t>
      </w:r>
      <w:r w:rsidR="0094396D" w:rsidRPr="006D7386">
        <w:rPr>
          <w:rFonts w:ascii="Times New Roman" w:hAnsi="Times New Roman" w:cs="Times New Roman"/>
          <w:sz w:val="28"/>
          <w:szCs w:val="28"/>
        </w:rPr>
        <w:t xml:space="preserve">созданы </w:t>
      </w:r>
      <w:proofErr w:type="spellStart"/>
      <w:r w:rsidR="0094396D" w:rsidRPr="006D7386">
        <w:rPr>
          <w:rFonts w:ascii="Times New Roman" w:hAnsi="Times New Roman" w:cs="Times New Roman"/>
          <w:sz w:val="28"/>
          <w:szCs w:val="28"/>
        </w:rPr>
        <w:t>высокооснащенные</w:t>
      </w:r>
      <w:proofErr w:type="spellEnd"/>
      <w:r w:rsidR="0094396D" w:rsidRPr="006D7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96D" w:rsidRPr="006D7386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="0094396D" w:rsidRPr="006D7386">
        <w:rPr>
          <w:rFonts w:ascii="Times New Roman" w:hAnsi="Times New Roman" w:cs="Times New Roman"/>
          <w:sz w:val="28"/>
          <w:szCs w:val="28"/>
        </w:rPr>
        <w:t>-места, для организации изучения предметной области «Технология» и других предметных областей</w:t>
      </w:r>
      <w:r w:rsidR="006D7386" w:rsidRPr="006D7386">
        <w:rPr>
          <w:rFonts w:ascii="Times New Roman" w:hAnsi="Times New Roman" w:cs="Times New Roman"/>
          <w:sz w:val="28"/>
          <w:szCs w:val="28"/>
        </w:rPr>
        <w:t>: оборудованы и функционируют кабинеты и усовершенствована материально-техническая база образовательной организаций с целью выстраивания развивающей безопасной среды для технологической инициативы (</w:t>
      </w:r>
      <w:hyperlink r:id="rId8" w:history="1">
        <w:r w:rsidR="006D7386" w:rsidRPr="006D7386">
          <w:rPr>
            <w:rStyle w:val="aa"/>
            <w:rFonts w:ascii="Times New Roman" w:hAnsi="Times New Roman" w:cs="Times New Roman"/>
            <w:sz w:val="28"/>
            <w:szCs w:val="28"/>
          </w:rPr>
          <w:t>Проект «Современная школа» национального проекта «Образование» | ГБОУ ШКОЛА №131 (gbskou131.ru)</w:t>
        </w:r>
      </w:hyperlink>
      <w:r w:rsidR="006D7386" w:rsidRPr="006D7386">
        <w:rPr>
          <w:rFonts w:ascii="Times New Roman" w:hAnsi="Times New Roman" w:cs="Times New Roman"/>
          <w:sz w:val="28"/>
          <w:szCs w:val="28"/>
        </w:rPr>
        <w:t>):</w:t>
      </w:r>
    </w:p>
    <w:p w:rsidR="006D7386" w:rsidRPr="006D7386" w:rsidRDefault="006D7386" w:rsidP="003B2B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386">
        <w:rPr>
          <w:rFonts w:ascii="Times New Roman" w:hAnsi="Times New Roman" w:cs="Times New Roman"/>
          <w:bCs/>
          <w:sz w:val="28"/>
          <w:szCs w:val="28"/>
        </w:rPr>
        <w:t>кабинет социально-бытовой ориентировки;</w:t>
      </w:r>
    </w:p>
    <w:p w:rsidR="006D7386" w:rsidRPr="006D7386" w:rsidRDefault="006D7386" w:rsidP="003B2B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386">
        <w:rPr>
          <w:rFonts w:ascii="Times New Roman" w:hAnsi="Times New Roman" w:cs="Times New Roman"/>
          <w:bCs/>
          <w:sz w:val="28"/>
          <w:szCs w:val="28"/>
        </w:rPr>
        <w:t>мастерская агропромышленного профиля/сити-фермерства;</w:t>
      </w:r>
    </w:p>
    <w:p w:rsidR="006D7386" w:rsidRPr="006D7386" w:rsidRDefault="006D7386" w:rsidP="003B2B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386">
        <w:rPr>
          <w:rFonts w:ascii="Times New Roman" w:hAnsi="Times New Roman" w:cs="Times New Roman"/>
          <w:bCs/>
          <w:sz w:val="28"/>
          <w:szCs w:val="28"/>
        </w:rPr>
        <w:t>компьютерный класс;</w:t>
      </w:r>
    </w:p>
    <w:p w:rsidR="006D7386" w:rsidRPr="006D7386" w:rsidRDefault="006D7386" w:rsidP="003B2BC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86">
        <w:rPr>
          <w:rFonts w:ascii="Times New Roman" w:hAnsi="Times New Roman" w:cs="Times New Roman"/>
          <w:bCs/>
          <w:sz w:val="28"/>
          <w:szCs w:val="28"/>
        </w:rPr>
        <w:t>сенсорная комната.</w:t>
      </w:r>
    </w:p>
    <w:p w:rsidR="00D825DF" w:rsidRPr="003B2BC1" w:rsidRDefault="006D7386" w:rsidP="003B2B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BC1">
        <w:rPr>
          <w:rFonts w:ascii="Times New Roman" w:hAnsi="Times New Roman" w:cs="Times New Roman"/>
          <w:sz w:val="28"/>
          <w:szCs w:val="28"/>
        </w:rPr>
        <w:t>Использование в работе с обучающимися обновленного оборудования и средств обучения и воспитания,  а также  имеющегося оборудования и средств обучения, которые также отвечают</w:t>
      </w:r>
      <w:r w:rsidR="00927073" w:rsidRPr="003B2BC1">
        <w:rPr>
          <w:rFonts w:ascii="Times New Roman" w:hAnsi="Times New Roman" w:cs="Times New Roman"/>
          <w:sz w:val="28"/>
          <w:szCs w:val="28"/>
        </w:rPr>
        <w:t xml:space="preserve"> требованиях федеральных образовательных стандартов и санитарных норм и правил и норм, позволил охватить образовательными программами и коррекционно-развивающей </w:t>
      </w:r>
      <w:r w:rsidR="00927073" w:rsidRPr="003B2BC1">
        <w:rPr>
          <w:rFonts w:ascii="Times New Roman" w:hAnsi="Times New Roman" w:cs="Times New Roman"/>
          <w:sz w:val="28"/>
          <w:szCs w:val="28"/>
        </w:rPr>
        <w:lastRenderedPageBreak/>
        <w:t>помощью весь контингент обучающихся ГБОУ школа № 131 Красносельского района Санкт-Петербурга.</w:t>
      </w:r>
      <w:proofErr w:type="gramEnd"/>
    </w:p>
    <w:p w:rsidR="0094396D" w:rsidRPr="0094396D" w:rsidRDefault="0094396D" w:rsidP="00500A84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94396D">
        <w:rPr>
          <w:rFonts w:ascii="Times New Roman" w:hAnsi="Times New Roman" w:cs="Times New Roman"/>
          <w:sz w:val="28"/>
          <w:szCs w:val="28"/>
        </w:rPr>
        <w:t>обеспечено обновление содержани</w:t>
      </w:r>
      <w:r w:rsidR="00500A84">
        <w:rPr>
          <w:rFonts w:ascii="Times New Roman" w:hAnsi="Times New Roman" w:cs="Times New Roman"/>
          <w:sz w:val="28"/>
          <w:szCs w:val="28"/>
        </w:rPr>
        <w:t xml:space="preserve">я и методов обучения предметной </w:t>
      </w:r>
      <w:r w:rsidRPr="0094396D">
        <w:rPr>
          <w:rFonts w:ascii="Times New Roman" w:hAnsi="Times New Roman" w:cs="Times New Roman"/>
          <w:sz w:val="28"/>
          <w:szCs w:val="28"/>
        </w:rPr>
        <w:t xml:space="preserve">области «совершенствовать материально-техническую базу образовательной организаций с целью выстраивания развивающей безопасной среды </w:t>
      </w:r>
      <w:proofErr w:type="gramStart"/>
      <w:r w:rsidRPr="009439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4396D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4396D" w:rsidRPr="0094396D" w:rsidRDefault="0094396D" w:rsidP="00500A84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43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  <w:r w:rsidR="00A10A7B" w:rsidRPr="00A10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A10A7B" w:rsidRPr="00A10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396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года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классам, анализ уровня промежуточной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94396D" w:rsidRPr="0094396D" w:rsidRDefault="0094396D" w:rsidP="00D67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3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Мониторинг качества обучения и образования </w:t>
      </w:r>
      <w:r w:rsidR="00D67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учащихся с задержкой психического развития и </w:t>
      </w:r>
      <w:r w:rsidR="00616E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интеллектуальными нарушениями </w:t>
      </w:r>
      <w:r w:rsidR="00D67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ОУ </w:t>
      </w:r>
      <w:r w:rsidRPr="009439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проводился </w:t>
      </w:r>
      <w:r w:rsidR="00D67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</w:t>
      </w:r>
      <w:r w:rsidR="00AC54E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0A84" w:rsidRPr="00500A84" w:rsidRDefault="00500A84" w:rsidP="00500A84">
      <w:pPr>
        <w:autoSpaceDE w:val="0"/>
        <w:autoSpaceDN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результативности учебной деятельности за 3 года, сравнительные результаты</w:t>
      </w:r>
    </w:p>
    <w:p w:rsidR="00500A84" w:rsidRPr="00500A84" w:rsidRDefault="00500A84" w:rsidP="00500A84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Фактические результаты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852"/>
        <w:gridCol w:w="822"/>
        <w:gridCol w:w="779"/>
        <w:gridCol w:w="1064"/>
        <w:gridCol w:w="1204"/>
        <w:gridCol w:w="922"/>
        <w:gridCol w:w="992"/>
        <w:gridCol w:w="1559"/>
      </w:tblGrid>
      <w:tr w:rsidR="00500A84" w:rsidRPr="00500A84" w:rsidTr="00500A84">
        <w:trPr>
          <w:cantSplit/>
        </w:trPr>
        <w:tc>
          <w:tcPr>
            <w:tcW w:w="1445" w:type="dxa"/>
            <w:vMerge w:val="restart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74" w:type="dxa"/>
            <w:gridSpan w:val="2"/>
            <w:vMerge w:val="restart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969" w:type="dxa"/>
            <w:gridSpan w:val="4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Закончили 11 класс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Закончили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 с отличием</w:t>
            </w:r>
          </w:p>
        </w:tc>
      </w:tr>
      <w:tr w:rsidR="00500A84" w:rsidRPr="00500A84" w:rsidTr="00500A84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медалью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 особые успехи в учении»</w:t>
            </w:r>
          </w:p>
        </w:tc>
        <w:tc>
          <w:tcPr>
            <w:tcW w:w="2126" w:type="dxa"/>
            <w:gridSpan w:val="2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Получили «Памятный знак СПб»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0A84" w:rsidRPr="00500A84" w:rsidTr="00500A84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00A84" w:rsidRPr="00500A84" w:rsidTr="00500A84">
        <w:trPr>
          <w:cantSplit/>
        </w:trPr>
        <w:tc>
          <w:tcPr>
            <w:tcW w:w="144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5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A84" w:rsidRPr="00500A84" w:rsidTr="00500A84">
        <w:trPr>
          <w:cantSplit/>
        </w:trPr>
        <w:tc>
          <w:tcPr>
            <w:tcW w:w="144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00A84" w:rsidRPr="00500A84" w:rsidTr="00500A84">
        <w:trPr>
          <w:cantSplit/>
        </w:trPr>
        <w:tc>
          <w:tcPr>
            <w:tcW w:w="144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5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500A84" w:rsidRPr="00500A84" w:rsidRDefault="00500A84" w:rsidP="00500A84">
      <w:pPr>
        <w:autoSpaceDE w:val="0"/>
        <w:autoSpaceDN w:val="0"/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134"/>
        <w:gridCol w:w="1559"/>
        <w:gridCol w:w="1418"/>
        <w:gridCol w:w="1275"/>
      </w:tblGrid>
      <w:tr w:rsidR="00500A84" w:rsidRPr="00500A84" w:rsidTr="00500A84">
        <w:tc>
          <w:tcPr>
            <w:tcW w:w="1701" w:type="dxa"/>
            <w:tcBorders>
              <w:bottom w:val="nil"/>
            </w:tcBorders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</w:t>
            </w:r>
          </w:p>
        </w:tc>
        <w:tc>
          <w:tcPr>
            <w:tcW w:w="7938" w:type="dxa"/>
            <w:gridSpan w:val="6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Успеваемость / качество знаний (</w:t>
            </w:r>
            <w:proofErr w:type="gramStart"/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500A84" w:rsidRPr="00500A84" w:rsidTr="00500A84">
        <w:tc>
          <w:tcPr>
            <w:tcW w:w="1701" w:type="dxa"/>
            <w:tcBorders>
              <w:top w:val="nil"/>
            </w:tcBorders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276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5-9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13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55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418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27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1-11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</w:tr>
      <w:tr w:rsidR="00500A84" w:rsidRPr="00500A84" w:rsidTr="00500A84">
        <w:tc>
          <w:tcPr>
            <w:tcW w:w="1701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1276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/ 48</w:t>
            </w:r>
          </w:p>
        </w:tc>
        <w:tc>
          <w:tcPr>
            <w:tcW w:w="1276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99/65</w:t>
            </w:r>
          </w:p>
        </w:tc>
        <w:tc>
          <w:tcPr>
            <w:tcW w:w="113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100/68</w:t>
            </w:r>
          </w:p>
        </w:tc>
        <w:tc>
          <w:tcPr>
            <w:tcW w:w="1559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A84" w:rsidRPr="00500A84" w:rsidTr="00500A84">
        <w:tc>
          <w:tcPr>
            <w:tcW w:w="1701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7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/ 54</w:t>
            </w:r>
          </w:p>
        </w:tc>
        <w:tc>
          <w:tcPr>
            <w:tcW w:w="127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98/61</w:t>
            </w:r>
          </w:p>
        </w:tc>
        <w:tc>
          <w:tcPr>
            <w:tcW w:w="113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100/53</w:t>
            </w:r>
          </w:p>
        </w:tc>
        <w:tc>
          <w:tcPr>
            <w:tcW w:w="1559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A84" w:rsidRPr="00500A84" w:rsidTr="00500A84">
        <w:tc>
          <w:tcPr>
            <w:tcW w:w="1701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7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/ 52</w:t>
            </w:r>
          </w:p>
        </w:tc>
        <w:tc>
          <w:tcPr>
            <w:tcW w:w="127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96/53</w:t>
            </w:r>
          </w:p>
        </w:tc>
        <w:tc>
          <w:tcPr>
            <w:tcW w:w="113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100/63</w:t>
            </w:r>
          </w:p>
        </w:tc>
        <w:tc>
          <w:tcPr>
            <w:tcW w:w="1559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0A84" w:rsidRPr="00500A84" w:rsidRDefault="00500A84" w:rsidP="00BE3738">
      <w:pPr>
        <w:autoSpaceDE w:val="0"/>
        <w:autoSpaceDN w:val="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84" w:rsidRPr="00500A84" w:rsidRDefault="00500A84" w:rsidP="00BE373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анализу результатов общей и качественной успеваемости, учащихся за 2021-2022 учебный год отмечается удовлетворительный   показатель.</w:t>
      </w:r>
    </w:p>
    <w:p w:rsidR="00500A84" w:rsidRPr="00500A84" w:rsidRDefault="00500A84" w:rsidP="00BE3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Успеваемость с учётом контингента </w:t>
      </w:r>
      <w:proofErr w:type="gramStart"/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удовлетворительная.</w:t>
      </w:r>
      <w:r w:rsidRPr="00500A8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00A84" w:rsidRPr="00500A84" w:rsidRDefault="00500A84" w:rsidP="00BE3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работа учителей школы в 2021-2022 учебном году была нацелена на создание комфортных условий для развития и обучения детей с ограниченными возможностями здоровья (задержка психического развития)</w:t>
      </w:r>
      <w:proofErr w:type="gramStart"/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представленных выше данных следует, что показатель успеваемости по классам, в которых обучаются дети с задержкой психического развития, составляет - 96%, качества знаний – 56%.</w:t>
      </w:r>
    </w:p>
    <w:p w:rsidR="00500A84" w:rsidRPr="00500A84" w:rsidRDefault="00500A84" w:rsidP="00BE3738">
      <w:pPr>
        <w:autoSpaceDE w:val="0"/>
        <w:autoSpaceDN w:val="0"/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Стабильность показателей успеваемости обусловлена усилением индивидуальной работы с обучающимися и их родителями администрацией школы, учителями-предметниками и специалистами службы сопровождения.</w:t>
      </w:r>
      <w:r w:rsidRPr="00500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00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показателя качества знаний в 2021-2022 учебном году обусловлено индивидуальными особенностями и возможностями обучающихся, низкой мотивационной составляющей обучения, особенностями здоровья.</w:t>
      </w:r>
    </w:p>
    <w:p w:rsidR="00500A84" w:rsidRDefault="00500A84" w:rsidP="00500A84">
      <w:pPr>
        <w:autoSpaceDE w:val="0"/>
        <w:autoSpaceDN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учащихся в 2021-2022 учебном году</w:t>
      </w:r>
    </w:p>
    <w:p w:rsidR="00500A84" w:rsidRPr="00500A84" w:rsidRDefault="00500A84" w:rsidP="00500A84">
      <w:pPr>
        <w:autoSpaceDE w:val="0"/>
        <w:autoSpaceDN w:val="0"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Фактические результаты</w:t>
      </w: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606"/>
        <w:gridCol w:w="1606"/>
        <w:gridCol w:w="803"/>
        <w:gridCol w:w="803"/>
        <w:gridCol w:w="937"/>
        <w:gridCol w:w="1204"/>
        <w:gridCol w:w="1473"/>
      </w:tblGrid>
      <w:tr w:rsidR="00500A84" w:rsidRPr="00500A84" w:rsidTr="00500A84">
        <w:trPr>
          <w:cantSplit/>
          <w:trHeight w:val="1166"/>
        </w:trPr>
        <w:tc>
          <w:tcPr>
            <w:tcW w:w="1473" w:type="dxa"/>
            <w:vMerge w:val="restart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6" w:type="dxa"/>
            <w:vMerge w:val="restart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  20.09.2021</w:t>
            </w:r>
          </w:p>
        </w:tc>
        <w:tc>
          <w:tcPr>
            <w:tcW w:w="1606" w:type="dxa"/>
            <w:vMerge w:val="restart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количество </w:t>
            </w:r>
            <w:proofErr w:type="gramStart"/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</w:t>
            </w: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gramEnd"/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учебного года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25.05.2022</w:t>
            </w:r>
          </w:p>
        </w:tc>
        <w:tc>
          <w:tcPr>
            <w:tcW w:w="1606" w:type="dxa"/>
            <w:gridSpan w:val="2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Закончили учебный год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937" w:type="dxa"/>
            <w:vMerge w:val="restart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(кол-во)</w:t>
            </w:r>
          </w:p>
        </w:tc>
        <w:tc>
          <w:tcPr>
            <w:tcW w:w="2676" w:type="dxa"/>
            <w:gridSpan w:val="2"/>
            <w:vAlign w:val="center"/>
          </w:tcPr>
          <w:p w:rsid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Оставлены</w:t>
            </w:r>
            <w:proofErr w:type="gramEnd"/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повторный курс</w:t>
            </w:r>
          </w:p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(кол-во)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"4" и "5"</w:t>
            </w:r>
          </w:p>
        </w:tc>
        <w:tc>
          <w:tcPr>
            <w:tcW w:w="802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937" w:type="dxa"/>
            <w:vMerge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1473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неуспеваемости</w:t>
            </w:r>
          </w:p>
        </w:tc>
      </w:tr>
      <w:tr w:rsidR="00500A84" w:rsidRPr="00500A84" w:rsidTr="00500A84">
        <w:trPr>
          <w:cantSplit/>
          <w:trHeight w:val="445"/>
        </w:trPr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84" w:rsidRPr="00500A84" w:rsidTr="00500A84">
        <w:trPr>
          <w:cantSplit/>
          <w:trHeight w:val="445"/>
        </w:trPr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proofErr w:type="gramEnd"/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84" w:rsidRPr="00500A84" w:rsidTr="00500A84">
        <w:trPr>
          <w:cantSplit/>
          <w:trHeight w:val="429"/>
        </w:trPr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2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A84" w:rsidRPr="00500A84" w:rsidTr="00500A84">
        <w:trPr>
          <w:cantSplit/>
          <w:trHeight w:val="445"/>
        </w:trPr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84" w:rsidRPr="00500A84" w:rsidTr="00500A84">
        <w:trPr>
          <w:cantSplit/>
          <w:trHeight w:val="429"/>
        </w:trPr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0A84" w:rsidRPr="00500A84" w:rsidTr="00500A84">
        <w:trPr>
          <w:cantSplit/>
          <w:trHeight w:val="445"/>
        </w:trPr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1-4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06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0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7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5-9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0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00A84" w:rsidRPr="00500A84" w:rsidTr="00500A84">
        <w:trPr>
          <w:cantSplit/>
          <w:trHeight w:val="140"/>
        </w:trPr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06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80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2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500A84" w:rsidRPr="00500A84" w:rsidRDefault="00500A84" w:rsidP="00BE37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успеваемости аттестованных учащихся 2-9 классов за 2021-2022 учебный год - удовлетворительный и стабильный. В течение года осуществлялось систематическое психолого-медико-педагогическое сопровождение </w:t>
      </w: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дало возможность успешного перевода в следующий класс.</w:t>
      </w:r>
    </w:p>
    <w:p w:rsidR="00500A84" w:rsidRPr="00500A84" w:rsidRDefault="00500A84" w:rsidP="00BE37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Неуспевающие обучающиеся нуждаются в повторном обследовании ТПМПК для подтверждения или изменения образовательного маршрута.</w:t>
      </w:r>
      <w:r w:rsidRPr="00500A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контингент обучающихся (обучающиеся имеют задержку психического развития), успеваемость и качество знаний по итогам года - удовлетворительные.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наблюдается снижение качества знаний. Это объясняется </w:t>
      </w: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трудностями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обучающимися с ОВЗ предметов политехнического цикла из-за недостатков в развитии психических процессов.</w:t>
      </w:r>
    </w:p>
    <w:p w:rsidR="00500A84" w:rsidRPr="00500A84" w:rsidRDefault="00500A84" w:rsidP="00BE373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 обучающийся школы переведены в следующий класс условно.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школы были проведены беседы со всеми учащимися и их родителями, на которых родители были уведомлены о правилах условного перевода в следующий класс, учащимся рекомендованы консультации врачей-специалистов. Учителями–предметниками составлены планы индивидуальных занятий с неуспевающими учащимися по ликвидации пробелов. По желанию родителей для 15 обучающихся были организованы индивидуальные занятия в июне месяце. По окончанию занятий проведены мероприятия по ликвидации академической задолженности. </w:t>
      </w: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обучающихся ликвидировали академическую задолженность и переведены в следующий класс.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обучающиеся по желанию родителей (законных представителей) смогут пройти промежуточную аттестацию повторно в августе месяце и ликвидировать академическую задолженность. График ликвидации академической задолженности составлен, родители и обучающиеся о сроках сдачи уведомлены.</w:t>
      </w:r>
    </w:p>
    <w:p w:rsidR="00500A84" w:rsidRPr="00500A84" w:rsidRDefault="00500A84" w:rsidP="00BE3738">
      <w:pPr>
        <w:spacing w:after="0" w:line="360" w:lineRule="auto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обучающихся основной школы и пятеро учащихся начальной школы оставлены на повторное обучение. Родителям (законным представителям) предложено пройти с их детьми обследование в ЦВЛ «Детская психиатрия» для определения дальнейшего маршрута обучения.</w:t>
      </w:r>
    </w:p>
    <w:p w:rsidR="00500A84" w:rsidRPr="00500A84" w:rsidRDefault="00500A84" w:rsidP="00BE3738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84" w:rsidRPr="00500A84" w:rsidRDefault="00500A84" w:rsidP="00BE3738">
      <w:pPr>
        <w:tabs>
          <w:tab w:val="left" w:pos="8931"/>
        </w:tabs>
        <w:autoSpaceDE w:val="0"/>
        <w:autoSpaceDN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Семейное обучение и (или) самообразование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747"/>
        <w:gridCol w:w="1287"/>
        <w:gridCol w:w="2589"/>
        <w:gridCol w:w="3260"/>
      </w:tblGrid>
      <w:tr w:rsidR="00500A84" w:rsidRPr="00500A84" w:rsidTr="00500A84">
        <w:tc>
          <w:tcPr>
            <w:tcW w:w="1035" w:type="dxa"/>
            <w:vAlign w:val="center"/>
          </w:tcPr>
          <w:p w:rsidR="00500A84" w:rsidRPr="00500A84" w:rsidRDefault="00500A84" w:rsidP="00BE3738">
            <w:pPr>
              <w:autoSpaceDE w:val="0"/>
              <w:autoSpaceDN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7" w:type="dxa"/>
            <w:vAlign w:val="center"/>
          </w:tcPr>
          <w:p w:rsidR="00500A84" w:rsidRPr="00500A84" w:rsidRDefault="00500A84" w:rsidP="00BE3738">
            <w:pPr>
              <w:autoSpaceDE w:val="0"/>
              <w:autoSpaceDN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1287" w:type="dxa"/>
            <w:vAlign w:val="center"/>
          </w:tcPr>
          <w:p w:rsidR="00500A84" w:rsidRPr="00500A84" w:rsidRDefault="00500A84" w:rsidP="00BE3738">
            <w:pPr>
              <w:autoSpaceDE w:val="0"/>
              <w:autoSpaceDN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89" w:type="dxa"/>
            <w:vAlign w:val="center"/>
          </w:tcPr>
          <w:p w:rsidR="00500A84" w:rsidRPr="00500A84" w:rsidRDefault="00500A84" w:rsidP="00BE3738">
            <w:pPr>
              <w:autoSpaceDE w:val="0"/>
              <w:autoSpaceDN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обучени</w:t>
            </w:r>
            <w:proofErr w:type="gram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(перевод в следующий класс)</w:t>
            </w:r>
          </w:p>
        </w:tc>
        <w:tc>
          <w:tcPr>
            <w:tcW w:w="3260" w:type="dxa"/>
          </w:tcPr>
          <w:p w:rsidR="00500A84" w:rsidRPr="00500A84" w:rsidRDefault="00500A84" w:rsidP="00BE3738">
            <w:pPr>
              <w:autoSpaceDE w:val="0"/>
              <w:autoSpaceDN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00A84" w:rsidRPr="00500A84" w:rsidTr="00500A84">
        <w:tc>
          <w:tcPr>
            <w:tcW w:w="9918" w:type="dxa"/>
            <w:gridSpan w:val="5"/>
            <w:vAlign w:val="center"/>
          </w:tcPr>
          <w:p w:rsidR="00500A84" w:rsidRPr="00500A84" w:rsidRDefault="00500A84" w:rsidP="00BE3738">
            <w:pPr>
              <w:autoSpaceDE w:val="0"/>
              <w:autoSpaceDN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 на семейном обучении в школе нет.</w:t>
            </w:r>
          </w:p>
        </w:tc>
      </w:tr>
    </w:tbl>
    <w:p w:rsidR="00500A84" w:rsidRPr="00500A84" w:rsidRDefault="00500A84" w:rsidP="00BE3738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84" w:rsidRPr="00500A84" w:rsidRDefault="00500A84" w:rsidP="00BE3738">
      <w:pPr>
        <w:tabs>
          <w:tab w:val="left" w:pos="8931"/>
        </w:tabs>
        <w:autoSpaceDE w:val="0"/>
        <w:autoSpaceDN w:val="0"/>
        <w:spacing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планируемых мероприятий</w:t>
      </w:r>
      <w:r w:rsidRPr="0050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качества знаний в 2022-2023 учебном году</w:t>
      </w:r>
      <w:r w:rsidRPr="00500A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500A84" w:rsidRPr="00500A84" w:rsidRDefault="00500A84" w:rsidP="00BE3738">
      <w:pPr>
        <w:numPr>
          <w:ilvl w:val="0"/>
          <w:numId w:val="20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требований ФГОС НОО, ФГОС ООО и ФГОС для обучающихся с ОВЗ для успешного овладения обучающимися программным материалом.</w:t>
      </w:r>
      <w:proofErr w:type="gramEnd"/>
    </w:p>
    <w:p w:rsidR="00500A84" w:rsidRPr="00500A84" w:rsidRDefault="00500A84" w:rsidP="00BE3738">
      <w:pPr>
        <w:numPr>
          <w:ilvl w:val="0"/>
          <w:numId w:val="20"/>
        </w:numPr>
        <w:autoSpaceDE w:val="0"/>
        <w:autoSpaceDN w:val="0"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развитие и коррекция познавательных процессов, обучающихся для повышения уровня мотивации и успешности обучения. </w:t>
      </w:r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0" w:right="-2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учебного процесса в соответствии с уровнем развития </w:t>
      </w: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0" w:right="-28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систематического индивидуального контроля со стороны всех педагогов, классных руководителей, специалистов службы сопровождения за уровнем знаний, умений и навыков неуспевающих и слабоуспевающих учащихся;</w:t>
      </w:r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142" w:right="-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дальнейшему профессиональному росту педагогических кадров, освоению ими новых педагогических технологий, прохождению курсов повышения квалификации, участию в мероприятиях различного уровня и конкурсах педагогического мастерства;</w:t>
      </w:r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142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Систематический контроль посещения занятий учащимися администрацией, классными руководителями и социальным педагогом; </w:t>
      </w:r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142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профилактической работы специалистами службы сопровождения с обучающимися, склонными к пропускам уроков без уважительной причины;</w:t>
      </w:r>
      <w:proofErr w:type="gramEnd"/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142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социальными службами по работе с детьми и подростками «группы риска»;</w:t>
      </w:r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142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4">
        <w:rPr>
          <w:rFonts w:ascii="Times New Roman" w:eastAsia="Times New Roman" w:hAnsi="Times New Roman" w:cs="Times New Roman"/>
          <w:sz w:val="28"/>
          <w:szCs w:val="28"/>
        </w:rPr>
        <w:t>Совершенствование и усиление работы с родителями, повышение их роли в воспитании ответственного отношения</w:t>
      </w:r>
      <w:r w:rsidRPr="00500A8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500A84">
        <w:rPr>
          <w:rFonts w:ascii="Times New Roman" w:eastAsia="Times New Roman" w:hAnsi="Times New Roman" w:cs="Times New Roman"/>
          <w:sz w:val="28"/>
          <w:szCs w:val="28"/>
        </w:rPr>
        <w:t>детей к обучению, привлечение родителей (законных представителей) к активному участию в жизни школы;</w:t>
      </w:r>
    </w:p>
    <w:p w:rsidR="00500A84" w:rsidRPr="00500A84" w:rsidRDefault="00500A84" w:rsidP="00BE3738">
      <w:pPr>
        <w:numPr>
          <w:ilvl w:val="0"/>
          <w:numId w:val="21"/>
        </w:numPr>
        <w:autoSpaceDE w:val="0"/>
        <w:autoSpaceDN w:val="0"/>
        <w:spacing w:after="0" w:line="360" w:lineRule="auto"/>
        <w:ind w:left="142"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4">
        <w:rPr>
          <w:rFonts w:ascii="Times New Roman" w:eastAsia="Times New Roman" w:hAnsi="Times New Roman" w:cs="Times New Roman"/>
          <w:sz w:val="28"/>
          <w:szCs w:val="28"/>
        </w:rPr>
        <w:t>Усиление совместной работы учителей-предметников и специалистов службы сопровождения, введение во внеурочную деятельность</w:t>
      </w:r>
      <w:r w:rsidRPr="00500A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0A84">
        <w:rPr>
          <w:rFonts w:ascii="Times New Roman" w:eastAsia="Times New Roman" w:hAnsi="Times New Roman" w:cs="Times New Roman"/>
          <w:sz w:val="28"/>
          <w:szCs w:val="28"/>
        </w:rPr>
        <w:t xml:space="preserve">коррекционных курсов логопедической и </w:t>
      </w:r>
      <w:proofErr w:type="spellStart"/>
      <w:r w:rsidRPr="00500A84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50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направленности с целью коррекции и/или ослабления нарушений в психическом и психофизическом развитии обучающихся с ЗПР. </w:t>
      </w:r>
    </w:p>
    <w:p w:rsidR="00500A84" w:rsidRPr="00500A84" w:rsidRDefault="00500A84" w:rsidP="00500A8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A84" w:rsidRPr="00500A84" w:rsidRDefault="00500A84" w:rsidP="00500A84">
      <w:pPr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Сведения о получении </w:t>
      </w: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 государственного образца об образовании</w:t>
      </w:r>
      <w:r w:rsidRPr="00500A8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выпускниками ОУ в 2021-2022 учебном году.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1415"/>
        <w:gridCol w:w="1499"/>
        <w:gridCol w:w="1141"/>
        <w:gridCol w:w="1513"/>
        <w:gridCol w:w="1165"/>
      </w:tblGrid>
      <w:tr w:rsidR="00500A84" w:rsidRPr="00500A84" w:rsidTr="00BE3738">
        <w:trPr>
          <w:cantSplit/>
        </w:trPr>
        <w:tc>
          <w:tcPr>
            <w:tcW w:w="2873" w:type="dxa"/>
            <w:vMerge w:val="restart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Выпускники ОУ, прошедшие </w:t>
            </w:r>
            <w:proofErr w:type="gramStart"/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5" w:type="dxa"/>
            <w:vMerge w:val="restart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25.05.2022</w:t>
            </w:r>
          </w:p>
        </w:tc>
        <w:tc>
          <w:tcPr>
            <w:tcW w:w="5318" w:type="dxa"/>
            <w:gridSpan w:val="4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получили документ государственного образца об образовании </w:t>
            </w:r>
          </w:p>
        </w:tc>
      </w:tr>
      <w:tr w:rsidR="00500A84" w:rsidRPr="00500A84" w:rsidTr="00BE3738">
        <w:trPr>
          <w:cantSplit/>
        </w:trPr>
        <w:tc>
          <w:tcPr>
            <w:tcW w:w="2873" w:type="dxa"/>
            <w:vMerge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gridSpan w:val="2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 ч. особого образца</w:t>
            </w:r>
          </w:p>
        </w:tc>
      </w:tr>
      <w:tr w:rsidR="00500A84" w:rsidRPr="00500A84" w:rsidTr="00BE3738">
        <w:trPr>
          <w:cantSplit/>
        </w:trPr>
        <w:tc>
          <w:tcPr>
            <w:tcW w:w="2873" w:type="dxa"/>
            <w:vMerge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1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3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65" w:type="dxa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00A84" w:rsidRPr="00500A84" w:rsidTr="00BE3738">
        <w:tc>
          <w:tcPr>
            <w:tcW w:w="2873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1.Основного общего образования (9 класс)</w:t>
            </w:r>
          </w:p>
        </w:tc>
        <w:tc>
          <w:tcPr>
            <w:tcW w:w="141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1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3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00A84" w:rsidRPr="00500A84" w:rsidTr="00BE3738">
        <w:tc>
          <w:tcPr>
            <w:tcW w:w="2873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9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1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3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vAlign w:val="center"/>
          </w:tcPr>
          <w:p w:rsidR="00500A84" w:rsidRPr="00500A84" w:rsidRDefault="00500A84" w:rsidP="00500A84">
            <w:pPr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500A84" w:rsidRPr="00500A84" w:rsidRDefault="00500A84" w:rsidP="00500A84">
      <w:pPr>
        <w:autoSpaceDE w:val="0"/>
        <w:autoSpaceDN w:val="0"/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00A84" w:rsidRPr="00500A84" w:rsidRDefault="00500A84" w:rsidP="00500A84">
      <w:pPr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Численность выпускников общеобразовательных учреждений, не являющихся гражданами РФ, получивших аттестат об окончании </w:t>
      </w:r>
      <w:r w:rsidRPr="0050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(9 класс): </w:t>
      </w:r>
      <w:r w:rsidRPr="0050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500A84" w:rsidRPr="00500A84" w:rsidRDefault="00500A84" w:rsidP="00500A84">
      <w:pPr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итоговой аттестации – 9 класс</w:t>
      </w:r>
    </w:p>
    <w:tbl>
      <w:tblPr>
        <w:tblStyle w:val="2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00A84" w:rsidRPr="00500A84" w:rsidTr="00BE3738">
        <w:tc>
          <w:tcPr>
            <w:tcW w:w="3209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3209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500A8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00A84">
              <w:rPr>
                <w:b/>
                <w:bCs/>
                <w:sz w:val="24"/>
                <w:szCs w:val="24"/>
              </w:rPr>
              <w:t xml:space="preserve"> сдающих экзамен (контрольную работу)</w:t>
            </w:r>
          </w:p>
        </w:tc>
        <w:tc>
          <w:tcPr>
            <w:tcW w:w="3210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both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 xml:space="preserve">% от числа </w:t>
            </w:r>
            <w:proofErr w:type="gramStart"/>
            <w:r w:rsidRPr="00500A8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0A84" w:rsidRPr="00500A84" w:rsidTr="00BE3738">
        <w:tc>
          <w:tcPr>
            <w:tcW w:w="3209" w:type="dxa"/>
          </w:tcPr>
          <w:p w:rsidR="00500A84" w:rsidRPr="00500A84" w:rsidRDefault="00500A84" w:rsidP="00500A8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500A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09" w:type="dxa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00A84">
              <w:rPr>
                <w:sz w:val="24"/>
                <w:szCs w:val="24"/>
              </w:rPr>
              <w:t>41</w:t>
            </w:r>
          </w:p>
        </w:tc>
        <w:tc>
          <w:tcPr>
            <w:tcW w:w="3210" w:type="dxa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00A84">
              <w:rPr>
                <w:sz w:val="24"/>
                <w:szCs w:val="24"/>
              </w:rPr>
              <w:t>100</w:t>
            </w:r>
          </w:p>
        </w:tc>
      </w:tr>
      <w:tr w:rsidR="00500A84" w:rsidRPr="00500A84" w:rsidTr="00BE3738">
        <w:tc>
          <w:tcPr>
            <w:tcW w:w="3209" w:type="dxa"/>
          </w:tcPr>
          <w:p w:rsidR="00500A84" w:rsidRPr="00500A84" w:rsidRDefault="00500A84" w:rsidP="00500A8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500A84">
              <w:rPr>
                <w:sz w:val="24"/>
                <w:szCs w:val="24"/>
              </w:rPr>
              <w:t>Математика</w:t>
            </w:r>
          </w:p>
        </w:tc>
        <w:tc>
          <w:tcPr>
            <w:tcW w:w="3209" w:type="dxa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500A84">
              <w:rPr>
                <w:sz w:val="24"/>
                <w:szCs w:val="24"/>
              </w:rPr>
              <w:t>41</w:t>
            </w:r>
          </w:p>
        </w:tc>
        <w:tc>
          <w:tcPr>
            <w:tcW w:w="3210" w:type="dxa"/>
          </w:tcPr>
          <w:p w:rsidR="00500A84" w:rsidRPr="00500A84" w:rsidRDefault="00500A84" w:rsidP="00500A84">
            <w:pPr>
              <w:spacing w:after="160" w:line="259" w:lineRule="auto"/>
              <w:ind w:firstLine="720"/>
              <w:rPr>
                <w:sz w:val="24"/>
                <w:szCs w:val="24"/>
              </w:rPr>
            </w:pPr>
            <w:r w:rsidRPr="00500A84">
              <w:rPr>
                <w:sz w:val="24"/>
                <w:szCs w:val="24"/>
              </w:rPr>
              <w:t xml:space="preserve">          100</w:t>
            </w:r>
          </w:p>
        </w:tc>
      </w:tr>
    </w:tbl>
    <w:p w:rsidR="00500A84" w:rsidRPr="00500A84" w:rsidRDefault="00500A84" w:rsidP="00500A84">
      <w:pPr>
        <w:autoSpaceDE w:val="0"/>
        <w:autoSpaceDN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Style w:val="2"/>
        <w:tblW w:w="10168" w:type="dxa"/>
        <w:tblInd w:w="-530" w:type="dxa"/>
        <w:tblLook w:val="04A0" w:firstRow="1" w:lastRow="0" w:firstColumn="1" w:lastColumn="0" w:noHBand="0" w:noVBand="1"/>
      </w:tblPr>
      <w:tblGrid>
        <w:gridCol w:w="1585"/>
        <w:gridCol w:w="725"/>
        <w:gridCol w:w="593"/>
        <w:gridCol w:w="593"/>
        <w:gridCol w:w="593"/>
        <w:gridCol w:w="593"/>
        <w:gridCol w:w="1132"/>
        <w:gridCol w:w="1124"/>
        <w:gridCol w:w="1124"/>
        <w:gridCol w:w="1166"/>
        <w:gridCol w:w="1241"/>
      </w:tblGrid>
      <w:tr w:rsidR="00500A84" w:rsidRPr="00500A84" w:rsidTr="00BE3738">
        <w:trPr>
          <w:trHeight w:val="641"/>
        </w:trPr>
        <w:tc>
          <w:tcPr>
            <w:tcW w:w="1539" w:type="dxa"/>
            <w:vMerge w:val="restart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r w:rsidRPr="00500A84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704" w:type="dxa"/>
            <w:vMerge w:val="restart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Кол-во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уч-ся</w:t>
            </w:r>
          </w:p>
        </w:tc>
        <w:tc>
          <w:tcPr>
            <w:tcW w:w="2304" w:type="dxa"/>
            <w:gridSpan w:val="4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Получили отметку</w:t>
            </w:r>
          </w:p>
          <w:p w:rsidR="00500A84" w:rsidRPr="00500A84" w:rsidRDefault="00500A84" w:rsidP="00500A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00A84">
              <w:rPr>
                <w:b/>
                <w:bCs/>
                <w:sz w:val="24"/>
                <w:szCs w:val="24"/>
              </w:rPr>
              <w:t>Подтвер</w:t>
            </w:r>
            <w:proofErr w:type="spellEnd"/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00A84">
              <w:rPr>
                <w:b/>
                <w:bCs/>
                <w:sz w:val="24"/>
                <w:szCs w:val="24"/>
              </w:rPr>
              <w:t>дили</w:t>
            </w:r>
            <w:proofErr w:type="spellEnd"/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годовые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отметки</w:t>
            </w:r>
          </w:p>
        </w:tc>
        <w:tc>
          <w:tcPr>
            <w:tcW w:w="1092" w:type="dxa"/>
            <w:vMerge w:val="restart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Полу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чили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отметки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выше годовых</w:t>
            </w:r>
          </w:p>
        </w:tc>
        <w:tc>
          <w:tcPr>
            <w:tcW w:w="1092" w:type="dxa"/>
            <w:vMerge w:val="restart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Полу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чили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отметки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ниже годовых</w:t>
            </w:r>
          </w:p>
        </w:tc>
        <w:tc>
          <w:tcPr>
            <w:tcW w:w="1133" w:type="dxa"/>
            <w:vMerge w:val="restart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Средний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00A84">
              <w:rPr>
                <w:b/>
                <w:bCs/>
                <w:sz w:val="24"/>
                <w:szCs w:val="24"/>
              </w:rPr>
              <w:t>оценоч</w:t>
            </w:r>
            <w:proofErr w:type="spellEnd"/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00A84">
              <w:rPr>
                <w:b/>
                <w:bCs/>
                <w:sz w:val="24"/>
                <w:szCs w:val="24"/>
              </w:rPr>
              <w:t>ный</w:t>
            </w:r>
            <w:proofErr w:type="spellEnd"/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05" w:type="dxa"/>
            <w:vMerge w:val="restart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Средний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тестовый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балл</w:t>
            </w:r>
          </w:p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0A84" w:rsidRPr="00500A84" w:rsidTr="00BE3738">
        <w:trPr>
          <w:trHeight w:val="421"/>
        </w:trPr>
        <w:tc>
          <w:tcPr>
            <w:tcW w:w="1539" w:type="dxa"/>
            <w:vMerge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«5»</w:t>
            </w:r>
          </w:p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«4»</w:t>
            </w:r>
          </w:p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«3»</w:t>
            </w:r>
          </w:p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«2»</w:t>
            </w:r>
          </w:p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1099" w:type="dxa"/>
            <w:vMerge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00A84" w:rsidRPr="00500A84" w:rsidRDefault="00500A84" w:rsidP="00500A8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0A84" w:rsidRPr="00500A84" w:rsidTr="00BE3738">
        <w:trPr>
          <w:trHeight w:val="692"/>
        </w:trPr>
        <w:tc>
          <w:tcPr>
            <w:tcW w:w="1539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2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92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205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13,1</w:t>
            </w:r>
          </w:p>
        </w:tc>
      </w:tr>
      <w:tr w:rsidR="00500A84" w:rsidRPr="00500A84" w:rsidTr="00BE3738">
        <w:trPr>
          <w:trHeight w:val="427"/>
        </w:trPr>
        <w:tc>
          <w:tcPr>
            <w:tcW w:w="1539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4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6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92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2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 xml:space="preserve">3,6 </w:t>
            </w:r>
          </w:p>
        </w:tc>
        <w:tc>
          <w:tcPr>
            <w:tcW w:w="1205" w:type="dxa"/>
            <w:vAlign w:val="center"/>
          </w:tcPr>
          <w:p w:rsidR="00500A84" w:rsidRPr="00500A84" w:rsidRDefault="00500A84" w:rsidP="00500A8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500A84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00A84" w:rsidRPr="00500A84" w:rsidRDefault="00500A84" w:rsidP="00500A84">
      <w:pPr>
        <w:autoSpaceDE w:val="0"/>
        <w:autoSpaceDN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0A84" w:rsidRPr="00500A84" w:rsidRDefault="00500A84" w:rsidP="00500A84">
      <w:pPr>
        <w:autoSpaceDE w:val="0"/>
        <w:autoSpaceDN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по результатам независимых оценочных процедур: (причины высоких (низких) результатов, управленческие решения</w:t>
      </w:r>
      <w:r w:rsidRPr="00500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00A84" w:rsidRPr="00500A84" w:rsidRDefault="00500A84" w:rsidP="00500A84">
      <w:pPr>
        <w:autoSpaceDE w:val="0"/>
        <w:autoSpaceDN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84" w:rsidRPr="00500A84" w:rsidRDefault="00500A84" w:rsidP="00BE3738">
      <w:pPr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Фактические результаты обязательных письменных экзаменов положительные для обучающихся с ограниченными возможностями здоровья, значительно выше ожидаемых.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обучающиеся с экзаменационной работой справились. Средний балл по результатам ГВЭ, как и в прошлом учебном году, значительно выше годового: по русскому языку на 0,7, по математике – на 0,3.</w:t>
      </w:r>
    </w:p>
    <w:p w:rsidR="00500A84" w:rsidRPr="00500A84" w:rsidRDefault="00500A84" w:rsidP="00BE3738">
      <w:pPr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достигнуто в результате планомерной систематической работы учителей математики и русского языка по подготовке обучающихся к ГИА. Нельзя не отметить и то, что форма сдачи экзамена по математике значительно упрощена (необходимо записать только полученные результаты), а текст изложения и тема сочинения не вызвали затруднений </w:t>
      </w:r>
      <w:proofErr w:type="gramStart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0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500A84" w:rsidRPr="00500A84" w:rsidRDefault="00500A84" w:rsidP="00BE373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успешного прохождения учащимися государственной итоговой    аттестации за курс основной школы в 2022-2023 учебном году планируется:</w:t>
      </w:r>
    </w:p>
    <w:p w:rsidR="00500A84" w:rsidRPr="00500A84" w:rsidRDefault="00500A84" w:rsidP="00BE3738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индивидуальных и групповых занятий по русскому языку и математике;</w:t>
      </w:r>
    </w:p>
    <w:p w:rsidR="00500A84" w:rsidRPr="00500A84" w:rsidRDefault="00500A84" w:rsidP="00BE3738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совместной работы учителей-предметников и специалистов службы сопровождения; </w:t>
      </w:r>
    </w:p>
    <w:p w:rsidR="00500A84" w:rsidRPr="00500A84" w:rsidRDefault="00500A84" w:rsidP="00BE3738">
      <w:pPr>
        <w:numPr>
          <w:ilvl w:val="0"/>
          <w:numId w:val="2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систематического </w:t>
      </w:r>
      <w:proofErr w:type="gramStart"/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посещением занятий в школе;</w:t>
      </w:r>
    </w:p>
    <w:p w:rsidR="00500A84" w:rsidRPr="00500A84" w:rsidRDefault="00500A84" w:rsidP="00BE3738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  индивидуальной работы с обучающимися и их родителями при подготовке к ГВЭ. </w:t>
      </w:r>
    </w:p>
    <w:p w:rsidR="00500A84" w:rsidRPr="00500A84" w:rsidRDefault="00500A84" w:rsidP="00BE3738">
      <w:pPr>
        <w:numPr>
          <w:ilvl w:val="0"/>
          <w:numId w:val="20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работа: проведение собраний для учащихся и родителей по подготовке к экзаменам, проведение предэкзаменационных и диагностических работ, обсуждение их результатов на заседаниях МО; организация индивидуальных консультаций для обучающихся и их родителей по подготовке к ГИА в течение года администрацией, учителями и специалистами службы сопровождения;</w:t>
      </w:r>
    </w:p>
    <w:p w:rsidR="00500A84" w:rsidRPr="00500A84" w:rsidRDefault="00500A84" w:rsidP="00BE3738">
      <w:pPr>
        <w:numPr>
          <w:ilvl w:val="0"/>
          <w:numId w:val="20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Качественная организация повторения материала при подготовке к экзаменам;</w:t>
      </w:r>
    </w:p>
    <w:p w:rsidR="00500A84" w:rsidRPr="00500A84" w:rsidRDefault="00500A84" w:rsidP="00BE3738">
      <w:pPr>
        <w:numPr>
          <w:ilvl w:val="0"/>
          <w:numId w:val="20"/>
        </w:numPr>
        <w:autoSpaceDE w:val="0"/>
        <w:autoSpaceDN w:val="0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Систематический контроль со стороны администрации и классных руководителей посещаемости учащимися уроков, коррекционно-развивающих занятий, индивидуальных и групповых занятий развивающей направленности, проводимых учителями русского языка и математики, учителями-логопедами, педагогом-психологом в течение года, и консультаций в период проведения государственной (итоговой) аттестации</w:t>
      </w:r>
      <w:r w:rsidR="00BE3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7073" w:rsidRDefault="00927073" w:rsidP="00616EE9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27073" w:rsidRPr="00927073" w:rsidRDefault="00927073" w:rsidP="009270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73">
        <w:rPr>
          <w:rFonts w:ascii="Times New Roman" w:hAnsi="Times New Roman" w:cs="Times New Roman"/>
          <w:b/>
          <w:sz w:val="28"/>
          <w:szCs w:val="28"/>
        </w:rPr>
        <w:t>Проект «Ступеньки успеха»</w:t>
      </w:r>
    </w:p>
    <w:p w:rsidR="00A10A7B" w:rsidRDefault="00927073" w:rsidP="008F131F">
      <w:pPr>
        <w:pStyle w:val="a3"/>
        <w:tabs>
          <w:tab w:val="lef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</w:t>
      </w:r>
      <w:r w:rsidRPr="00927073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073">
        <w:rPr>
          <w:rFonts w:ascii="Times New Roman" w:hAnsi="Times New Roman" w:cs="Times New Roman"/>
          <w:sz w:val="28"/>
          <w:szCs w:val="28"/>
        </w:rPr>
        <w:t xml:space="preserve"> «Ступеньки успеха»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191D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91D36">
        <w:rPr>
          <w:rFonts w:ascii="Times New Roman" w:hAnsi="Times New Roman" w:cs="Times New Roman"/>
          <w:sz w:val="28"/>
          <w:szCs w:val="28"/>
        </w:rPr>
        <w:t>продолжает работать э</w:t>
      </w:r>
      <w:r w:rsidRPr="00927073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2707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073">
        <w:rPr>
          <w:rFonts w:ascii="Times New Roman" w:hAnsi="Times New Roman" w:cs="Times New Roman"/>
          <w:sz w:val="28"/>
          <w:szCs w:val="28"/>
        </w:rPr>
        <w:t xml:space="preserve"> выявления и психолого-педагогического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7073">
        <w:rPr>
          <w:rFonts w:ascii="Times New Roman" w:hAnsi="Times New Roman" w:cs="Times New Roman"/>
          <w:sz w:val="28"/>
          <w:szCs w:val="28"/>
        </w:rPr>
        <w:t>опровождения всех и каждого обучающегося для гармоничного развития с учётом индивидуальных запросов, познавательных интересов, особенностей в развитии и здоровье, для успешной самореализации и осознанного профессионального самоопределения</w:t>
      </w:r>
      <w:r w:rsidR="00191D36">
        <w:rPr>
          <w:rFonts w:ascii="Times New Roman" w:hAnsi="Times New Roman" w:cs="Times New Roman"/>
          <w:sz w:val="28"/>
          <w:szCs w:val="28"/>
        </w:rPr>
        <w:t>, созданная в ОУ в 2021 году</w:t>
      </w:r>
      <w:r w:rsidRPr="00927073">
        <w:rPr>
          <w:rFonts w:ascii="Times New Roman" w:hAnsi="Times New Roman" w:cs="Times New Roman"/>
          <w:sz w:val="28"/>
          <w:szCs w:val="28"/>
        </w:rPr>
        <w:t xml:space="preserve">. </w:t>
      </w:r>
      <w:r w:rsidR="00191D36">
        <w:rPr>
          <w:rFonts w:ascii="Times New Roman" w:hAnsi="Times New Roman" w:cs="Times New Roman"/>
          <w:sz w:val="28"/>
          <w:szCs w:val="28"/>
        </w:rPr>
        <w:t xml:space="preserve">В рамках данной системы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2707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073">
        <w:rPr>
          <w:rFonts w:ascii="Times New Roman" w:hAnsi="Times New Roman" w:cs="Times New Roman"/>
          <w:sz w:val="28"/>
          <w:szCs w:val="28"/>
        </w:rPr>
        <w:t xml:space="preserve"> и реализова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Pr="00927073">
        <w:rPr>
          <w:rFonts w:ascii="Times New Roman" w:hAnsi="Times New Roman" w:cs="Times New Roman"/>
          <w:sz w:val="28"/>
          <w:szCs w:val="28"/>
        </w:rPr>
        <w:t>комплекс мер по совершенствованию системы образования для обеспечения гармоничного развития всех и каждого ребёнка с учётом индивидуальных запросов, познавательных интересов, осо</w:t>
      </w:r>
      <w:r>
        <w:rPr>
          <w:rFonts w:ascii="Times New Roman" w:hAnsi="Times New Roman" w:cs="Times New Roman"/>
          <w:sz w:val="28"/>
          <w:szCs w:val="28"/>
        </w:rPr>
        <w:t>бенностей в развитии и здоровье.</w:t>
      </w:r>
    </w:p>
    <w:p w:rsidR="008F131F" w:rsidRDefault="00037485" w:rsidP="00A10A7B">
      <w:pPr>
        <w:pStyle w:val="a3"/>
        <w:tabs>
          <w:tab w:val="left" w:pos="93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Школьная служба сопровождения </w:t>
      </w:r>
      <w:r w:rsidR="00927073" w:rsidRPr="0092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 года </w:t>
      </w:r>
      <w:r w:rsidRPr="00037485">
        <w:rPr>
          <w:rFonts w:ascii="Times New Roman" w:hAnsi="Times New Roman" w:cs="Times New Roman"/>
          <w:sz w:val="28"/>
          <w:szCs w:val="28"/>
        </w:rPr>
        <w:t>осуществляла специальную рабо</w:t>
      </w:r>
      <w:r>
        <w:rPr>
          <w:rFonts w:ascii="Times New Roman" w:hAnsi="Times New Roman" w:cs="Times New Roman"/>
          <w:sz w:val="28"/>
          <w:szCs w:val="28"/>
        </w:rPr>
        <w:t>ту с обучающимися  в следующих направлениях</w:t>
      </w:r>
      <w:r w:rsidRPr="000374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5">
        <w:rPr>
          <w:rFonts w:ascii="Times New Roman" w:hAnsi="Times New Roman" w:cs="Times New Roman"/>
          <w:sz w:val="28"/>
          <w:szCs w:val="28"/>
        </w:rPr>
        <w:t>выявление выраженных проблем в развитии учащихся  в ходе массовой диагностики;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5">
        <w:rPr>
          <w:rFonts w:ascii="Times New Roman" w:hAnsi="Times New Roman" w:cs="Times New Roman"/>
          <w:sz w:val="28"/>
          <w:szCs w:val="28"/>
        </w:rPr>
        <w:t>обращение родителей и законных представителей учащихся за консультативной помощью;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5">
        <w:rPr>
          <w:rFonts w:ascii="Times New Roman" w:hAnsi="Times New Roman" w:cs="Times New Roman"/>
          <w:sz w:val="28"/>
          <w:szCs w:val="28"/>
        </w:rPr>
        <w:t>обращение за консультациями педагогов, представителей администрации школы;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5">
        <w:rPr>
          <w:rFonts w:ascii="Times New Roman" w:hAnsi="Times New Roman" w:cs="Times New Roman"/>
          <w:sz w:val="28"/>
          <w:szCs w:val="28"/>
        </w:rPr>
        <w:t>обращение за помощью различного рода самих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485">
        <w:rPr>
          <w:rFonts w:ascii="Times New Roman" w:hAnsi="Times New Roman" w:cs="Times New Roman"/>
          <w:sz w:val="28"/>
          <w:szCs w:val="28"/>
        </w:rPr>
        <w:t xml:space="preserve">обращения учащихся за консультациями и помощью в отношении какого-либо другого </w:t>
      </w:r>
      <w:r>
        <w:rPr>
          <w:rFonts w:ascii="Times New Roman" w:hAnsi="Times New Roman" w:cs="Times New Roman"/>
          <w:sz w:val="28"/>
          <w:szCs w:val="28"/>
        </w:rPr>
        <w:t>ребенка.</w:t>
      </w:r>
      <w:proofErr w:type="gramEnd"/>
    </w:p>
    <w:p w:rsidR="008F131F" w:rsidRDefault="00037485" w:rsidP="00A10A7B">
      <w:pPr>
        <w:pStyle w:val="a3"/>
        <w:tabs>
          <w:tab w:val="left" w:pos="93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85">
        <w:rPr>
          <w:rFonts w:ascii="Times New Roman" w:hAnsi="Times New Roman" w:cs="Times New Roman"/>
          <w:bCs/>
          <w:sz w:val="28"/>
          <w:szCs w:val="28"/>
        </w:rPr>
        <w:t>Специалисты службы сопровождения в начальной школе</w:t>
      </w:r>
      <w:r w:rsidRPr="00037485">
        <w:rPr>
          <w:rFonts w:ascii="Times New Roman" w:hAnsi="Times New Roman" w:cs="Times New Roman"/>
          <w:sz w:val="28"/>
          <w:szCs w:val="28"/>
        </w:rPr>
        <w:t xml:space="preserve"> — определяли готовность к обучению в школе, обеспечивали благоприятные условия для  адаптации к школьному обучению, повышали  </w:t>
      </w:r>
      <w:r w:rsidR="00A10A7B">
        <w:rPr>
          <w:rFonts w:ascii="Times New Roman" w:hAnsi="Times New Roman" w:cs="Times New Roman"/>
          <w:sz w:val="28"/>
          <w:szCs w:val="28"/>
        </w:rPr>
        <w:t>мотивацию учащихся к</w:t>
      </w:r>
      <w:r w:rsidRPr="00037485">
        <w:rPr>
          <w:rFonts w:ascii="Times New Roman" w:hAnsi="Times New Roman" w:cs="Times New Roman"/>
          <w:sz w:val="28"/>
          <w:szCs w:val="28"/>
        </w:rPr>
        <w:t xml:space="preserve"> учебной деятельности, развивали познавательную </w:t>
      </w:r>
      <w:r w:rsidR="00A10A7B">
        <w:rPr>
          <w:rFonts w:ascii="Times New Roman" w:hAnsi="Times New Roman" w:cs="Times New Roman"/>
          <w:sz w:val="28"/>
          <w:szCs w:val="28"/>
        </w:rPr>
        <w:t>сферу</w:t>
      </w:r>
      <w:r w:rsidRPr="00037485">
        <w:rPr>
          <w:rFonts w:ascii="Times New Roman" w:hAnsi="Times New Roman" w:cs="Times New Roman"/>
          <w:sz w:val="28"/>
          <w:szCs w:val="28"/>
        </w:rPr>
        <w:t xml:space="preserve">, </w:t>
      </w:r>
      <w:r w:rsidRPr="00037485">
        <w:rPr>
          <w:rFonts w:ascii="Times New Roman" w:hAnsi="Times New Roman" w:cs="Times New Roman"/>
          <w:sz w:val="28"/>
          <w:szCs w:val="28"/>
        </w:rPr>
        <w:lastRenderedPageBreak/>
        <w:t>способности к самостоятельности и самоорганизации, поддерживали учащихся  в формировании желания и «умения учиться», развивали творческие способности.</w:t>
      </w:r>
    </w:p>
    <w:p w:rsidR="00037485" w:rsidRDefault="00037485" w:rsidP="008F131F">
      <w:pPr>
        <w:pStyle w:val="a3"/>
        <w:tabs>
          <w:tab w:val="left" w:pos="93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485">
        <w:rPr>
          <w:rFonts w:ascii="Times New Roman" w:hAnsi="Times New Roman" w:cs="Times New Roman"/>
          <w:bCs/>
          <w:sz w:val="28"/>
          <w:szCs w:val="28"/>
        </w:rPr>
        <w:t>Специалисты службы сопровождения основной школы</w:t>
      </w:r>
      <w:r w:rsidRPr="00037485">
        <w:rPr>
          <w:rFonts w:ascii="Times New Roman" w:hAnsi="Times New Roman" w:cs="Times New Roman"/>
          <w:sz w:val="28"/>
          <w:szCs w:val="28"/>
        </w:rPr>
        <w:t xml:space="preserve"> — психолого-педагогическими методами сопровождали переход учащихся в основную школу, помогали им адаптироваться к новым условиям обучения, поддерживали  в решении задач личностного и ценностно-смыслового самоопределения и саморазвития, помогали  в решении личностных проблем и проблем социализации, способствовали формированию жизненных навыков, создавали условия для профилактики неврозов, помогали в построении конструктивных отношений с родителями и сверстниками, проводили работу с учащимися</w:t>
      </w:r>
      <w:proofErr w:type="gramEnd"/>
      <w:r w:rsidRPr="00037485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proofErr w:type="spellStart"/>
      <w:r w:rsidRPr="0003748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37485">
        <w:rPr>
          <w:rFonts w:ascii="Times New Roman" w:hAnsi="Times New Roman" w:cs="Times New Roman"/>
          <w:sz w:val="28"/>
          <w:szCs w:val="28"/>
        </w:rPr>
        <w:t xml:space="preserve"> поведения и зависимости от </w:t>
      </w:r>
      <w:proofErr w:type="spellStart"/>
      <w:r w:rsidRPr="0003748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37485">
        <w:rPr>
          <w:rFonts w:ascii="Times New Roman" w:hAnsi="Times New Roman" w:cs="Times New Roman"/>
          <w:sz w:val="28"/>
          <w:szCs w:val="28"/>
        </w:rPr>
        <w:t xml:space="preserve"> веществ.</w:t>
      </w:r>
      <w:r>
        <w:rPr>
          <w:rFonts w:ascii="Times New Roman" w:hAnsi="Times New Roman" w:cs="Times New Roman"/>
          <w:sz w:val="28"/>
          <w:szCs w:val="28"/>
        </w:rPr>
        <w:t xml:space="preserve"> Педагоги-психологи</w:t>
      </w:r>
      <w:r w:rsidRPr="00037485">
        <w:rPr>
          <w:rFonts w:ascii="Times New Roman" w:hAnsi="Times New Roman" w:cs="Times New Roman"/>
          <w:sz w:val="28"/>
          <w:szCs w:val="28"/>
        </w:rPr>
        <w:t xml:space="preserve"> помогали учащимся  в профильной ориентации и профессиональном самоопределении, поддерживали их в решении экзистенциальных проблем (самопознание, поиск смысла жизни, достижение личной идентичности), развивали способности к целеполаганию, психосоциальной компетентности, проводили работу с учащимися по профилактике </w:t>
      </w:r>
      <w:proofErr w:type="spellStart"/>
      <w:r w:rsidRPr="0003748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37485">
        <w:rPr>
          <w:rFonts w:ascii="Times New Roman" w:hAnsi="Times New Roman" w:cs="Times New Roman"/>
          <w:sz w:val="28"/>
          <w:szCs w:val="28"/>
        </w:rPr>
        <w:t xml:space="preserve"> поведения и зависимости от </w:t>
      </w:r>
      <w:proofErr w:type="spellStart"/>
      <w:r w:rsidRPr="0003748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37485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BE3738" w:rsidRDefault="00BE3738" w:rsidP="008F131F">
      <w:pPr>
        <w:pStyle w:val="a3"/>
        <w:tabs>
          <w:tab w:val="left" w:pos="935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85" w:rsidRPr="00FC0FDA" w:rsidRDefault="00037485" w:rsidP="0003748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DA">
        <w:rPr>
          <w:rFonts w:ascii="Times New Roman" w:hAnsi="Times New Roman" w:cs="Times New Roman"/>
          <w:b/>
          <w:sz w:val="28"/>
          <w:szCs w:val="28"/>
        </w:rPr>
        <w:t xml:space="preserve">Проект «Цифровая образовательная среда» </w:t>
      </w:r>
    </w:p>
    <w:p w:rsidR="00037485" w:rsidRPr="00FC0FDA" w:rsidRDefault="00037485" w:rsidP="0003748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071" w:rsidRDefault="00037485" w:rsidP="00977071">
      <w:pPr>
        <w:pStyle w:val="a3"/>
        <w:tabs>
          <w:tab w:val="left" w:pos="9356"/>
        </w:tabs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FDA">
        <w:rPr>
          <w:rFonts w:ascii="Times New Roman" w:hAnsi="Times New Roman" w:cs="Times New Roman"/>
          <w:sz w:val="28"/>
          <w:szCs w:val="28"/>
        </w:rPr>
        <w:t>Данный проект направлен на достижение нового качества образования за счет внедрения в образовательных организациях электронного образования и дистанционных образовательных технологий.</w:t>
      </w:r>
    </w:p>
    <w:p w:rsidR="004F79C1" w:rsidRPr="00977071" w:rsidRDefault="00037485" w:rsidP="00977071">
      <w:pPr>
        <w:pStyle w:val="a3"/>
        <w:tabs>
          <w:tab w:val="left" w:pos="9356"/>
        </w:tabs>
        <w:spacing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FDA">
        <w:rPr>
          <w:rFonts w:ascii="Times New Roman" w:hAnsi="Times New Roman" w:cs="Times New Roman"/>
          <w:sz w:val="28"/>
          <w:szCs w:val="28"/>
        </w:rPr>
        <w:t xml:space="preserve"> </w:t>
      </w:r>
      <w:r w:rsidR="004F79C1"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выполнялась работа над модернизацией и развитием ЛВС ГБОУ школа 131. АРМ в кабинетах бухгалтерии подключены к отдельно стоящим розеткам </w:t>
      </w:r>
      <w:r w:rsidR="004F79C1" w:rsidRPr="004F79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Ethernet</w:t>
      </w:r>
      <w:r w:rsidR="004F79C1"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раздельным линиям ЛВС, что позволяет обеспечивать независимый доступ к серверу. 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августе 2021 г. в рамках федерального проекта «Современное образование» в кабинетах информатики, технологии, биологии установлено современное интерактивное оборудование и средства обучения.</w:t>
      </w:r>
    </w:p>
    <w:p w:rsidR="004F79C1" w:rsidRPr="0097707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2021 г. ГБОУ школа 131 в рамках проекта «Цифровая образовательная среда» получила компьютерную и </w:t>
      </w:r>
      <w:proofErr w:type="spellStart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proofErr w:type="gramStart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</w:t>
      </w:r>
      <w:proofErr w:type="spellEnd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укомплектовать учебные кабинеты второго, третьего и четвертого этажей. Высвободившееся компьютерное оборудование было распределено в школе и ДОУ. 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года, провед</w:t>
      </w:r>
      <w:r w:rsidR="00217F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исследование информационных запросов работников школы, впоследствии составлен необходимый перечень информационных ресурсов для обеспечения образовательного процесса.</w:t>
      </w:r>
    </w:p>
    <w:p w:rsidR="0097707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учебного года проводились консультации для работников школы в области ИКТ, а так же электронного журнала. 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апреле-июне 2022 года выполнена работа по усилению информационной безопасности школьной информационной инфраструктуры. До работников ОУ доведены новые требования к информационной безопасности и меры по ее реализации.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приказом №831 структура сайта была полностью переработана и принята в соответствие с распоряжением. </w:t>
      </w:r>
    </w:p>
    <w:p w:rsidR="004F79C1" w:rsidRPr="004F79C1" w:rsidRDefault="00217F18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9C1"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учебного года осуществлялся контроль сайта на наличие всех документов согласно перечню, в июне сайт дважды прошёл проверку без замечаний и соответствует законодательству РФ. Страницы пополняются в течение года актуальной информацией.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аттестации педагогическими работками, техник создавал личные страницы педагогов, оказывал техническую поддержку. 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закупается лицензионное программное обеспечение. Все законы авторского права соблюдается, нарушений лицензионных требований не зафиксировано.</w:t>
      </w:r>
    </w:p>
    <w:p w:rsidR="0098571B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дневник своевременно обновляется и работает без нареканий со стороны родителей и законных представителей, администрации </w:t>
      </w: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и комитета образования. Педагогическим работникам оказывается вся необходимая техническая поддержка. Родителям и законным представителям при необходимости оказывается помощь в работе с электронным дневником и подключению к нему. Электронный журнал заполнялся систематически учителями-предметниками и учителями начальных классов. 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электронные ресурсы школы находятся под постоянной защитой программных средств защиты информации, систематически обновляются. Локальная сеть школы работает непрерывно на протяжени</w:t>
      </w:r>
      <w:proofErr w:type="gramStart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года, поддерживается её работа силами работников школы, все случаи сбоя в работе ЛВС были незамедлительно проанализированы, приняты меры по устранению отказов, проводятся плановые работы по её модернизации и расширению.</w:t>
      </w:r>
    </w:p>
    <w:p w:rsidR="004F79C1" w:rsidRPr="004F79C1" w:rsidRDefault="004F79C1" w:rsidP="004F79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предметных недель задействуется информационная зона школы, презентации и </w:t>
      </w:r>
      <w:proofErr w:type="gramStart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proofErr w:type="gramEnd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для показа транслируются в </w:t>
      </w:r>
      <w:proofErr w:type="spellStart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медиазоне</w:t>
      </w:r>
      <w:proofErr w:type="spellEnd"/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F18" w:rsidRDefault="004F79C1" w:rsidP="00217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и мероприятия в актовом зале обеспечивались техническим и музыкальным сопровождением, замечаний к работе рубки зафиксировано не было проводилась фотосъемка всех мероприятий на цифровые фотоаппараты и видеокамеру, пополнялась фототека школы, а так же группа в социальной сети «ВКОНТАКТЕ». Фотографии используются для создания презентаций, фотоколлажей для различных мероприятий.</w:t>
      </w:r>
    </w:p>
    <w:p w:rsidR="004F79C1" w:rsidRPr="004F79C1" w:rsidRDefault="004F79C1" w:rsidP="00217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работает в условиях информационно-управленческого пространства, являющегося частью единого информационного пространства образовательного учреждения.</w:t>
      </w:r>
    </w:p>
    <w:p w:rsidR="004F79C1" w:rsidRPr="004F79C1" w:rsidRDefault="004F79C1" w:rsidP="004F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школе используются программные комплексы, помогающие в административной деятельности: </w:t>
      </w:r>
      <w:r w:rsidRPr="004F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АИСУ "Параграф", АИСУ "РОД", BD_STUD, Транспортная база для лиц, имеющих право на получение льготных проездных билетов, АИС БП, Парус, 1С: Предприятие, Программный комплекс "Подготовка документов ПУ страхователями", ИС </w:t>
      </w:r>
      <w:r w:rsidRPr="004F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"НАЛОГОПЛАТЕЛЬЩИК", CIRRUSM, Информационно-поисковая система "Профилактика правонарушений учащихся", АИС ГЗ</w:t>
      </w: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«Гарант»</w:t>
      </w:r>
    </w:p>
    <w:p w:rsidR="004F79C1" w:rsidRPr="004F79C1" w:rsidRDefault="004F79C1" w:rsidP="004F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осуществляется электронный документооборот с вышестоящими организациями и информационными центрами.</w:t>
      </w:r>
    </w:p>
    <w:p w:rsidR="004F79C1" w:rsidRPr="004F79C1" w:rsidRDefault="004F79C1" w:rsidP="004F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обновлялась база данных о педагогических работниках и других работниках школы, обучающихся школы и воспитанников дошкольного отделения.</w:t>
      </w:r>
    </w:p>
    <w:p w:rsidR="004F79C1" w:rsidRPr="004F79C1" w:rsidRDefault="004F79C1" w:rsidP="004F79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письмам КО,  ИМЦ Красносельского района проводились мониторинги по следующим направлениям:</w:t>
      </w:r>
    </w:p>
    <w:p w:rsidR="004F79C1" w:rsidRPr="004F79C1" w:rsidRDefault="004F79C1" w:rsidP="00217F18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обновление информации на официальном сайте ОО;</w:t>
      </w:r>
    </w:p>
    <w:p w:rsidR="004F79C1" w:rsidRPr="004F79C1" w:rsidRDefault="004F79C1" w:rsidP="00217F18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новостных страниц;</w:t>
      </w:r>
    </w:p>
    <w:p w:rsidR="004F79C1" w:rsidRPr="004F79C1" w:rsidRDefault="004F79C1" w:rsidP="00217F18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ответственных за базы данных и информатизацию;</w:t>
      </w:r>
    </w:p>
    <w:p w:rsidR="004F79C1" w:rsidRPr="004F79C1" w:rsidRDefault="004F79C1" w:rsidP="00217F18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средствах информатизации.</w:t>
      </w:r>
    </w:p>
    <w:p w:rsidR="004F79C1" w:rsidRPr="004F79C1" w:rsidRDefault="004F79C1" w:rsidP="00217F18">
      <w:pPr>
        <w:tabs>
          <w:tab w:val="num" w:pos="1440"/>
          <w:tab w:val="left" w:pos="822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2021-2022 учебного года подготовлен ряд документов (положения, приказы, инструкции</w:t>
      </w:r>
      <w:r w:rsidR="00107D16" w:rsidRPr="00107D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F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и приняты в работу документы по защите информационной безопасности в условиях повышенной готовности к возможному деструктивному воздействию на информационно-коммуникационную структуру.</w:t>
      </w:r>
    </w:p>
    <w:p w:rsidR="003B2BC1" w:rsidRPr="00327632" w:rsidRDefault="003B2BC1" w:rsidP="003B2BC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632">
        <w:rPr>
          <w:rFonts w:ascii="Times New Roman" w:hAnsi="Times New Roman" w:cs="Times New Roman"/>
          <w:b/>
          <w:sz w:val="28"/>
          <w:szCs w:val="28"/>
        </w:rPr>
        <w:t xml:space="preserve">Проект «Профессионал» </w:t>
      </w:r>
    </w:p>
    <w:p w:rsidR="00327632" w:rsidRDefault="003B2BC1" w:rsidP="008F131F">
      <w:pPr>
        <w:tabs>
          <w:tab w:val="left" w:pos="935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32">
        <w:rPr>
          <w:rFonts w:ascii="Times New Roman" w:hAnsi="Times New Roman" w:cs="Times New Roman"/>
          <w:sz w:val="28"/>
          <w:szCs w:val="28"/>
        </w:rPr>
        <w:t xml:space="preserve">Проект направлен на создание условий для развития у работников  системы образования профессиональных компетенций, обеспечивающих решение задач повышения качества образования и индивидуального продвижения всех и каждого ребёнка с учётом запросов, познавательных интересов, особенностей развития и здоровья. </w:t>
      </w:r>
    </w:p>
    <w:p w:rsidR="00327632" w:rsidRDefault="003B2BC1" w:rsidP="00327632">
      <w:pPr>
        <w:tabs>
          <w:tab w:val="left" w:pos="93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32">
        <w:rPr>
          <w:rFonts w:ascii="Times New Roman" w:hAnsi="Times New Roman" w:cs="Times New Roman"/>
          <w:sz w:val="28"/>
          <w:szCs w:val="28"/>
        </w:rPr>
        <w:t>В рамках реализации проекта в течение 2</w:t>
      </w:r>
      <w:r w:rsidR="00107D16" w:rsidRPr="00327632">
        <w:rPr>
          <w:rFonts w:ascii="Times New Roman" w:hAnsi="Times New Roman" w:cs="Times New Roman"/>
          <w:sz w:val="28"/>
          <w:szCs w:val="28"/>
        </w:rPr>
        <w:t>1</w:t>
      </w:r>
      <w:r w:rsidRPr="00327632">
        <w:rPr>
          <w:rFonts w:ascii="Times New Roman" w:hAnsi="Times New Roman" w:cs="Times New Roman"/>
          <w:sz w:val="28"/>
          <w:szCs w:val="28"/>
        </w:rPr>
        <w:t>-2</w:t>
      </w:r>
      <w:r w:rsidR="00107D16" w:rsidRPr="00327632">
        <w:rPr>
          <w:rFonts w:ascii="Times New Roman" w:hAnsi="Times New Roman" w:cs="Times New Roman"/>
          <w:sz w:val="28"/>
          <w:szCs w:val="28"/>
        </w:rPr>
        <w:t>2</w:t>
      </w:r>
      <w:r w:rsidRPr="00327632">
        <w:rPr>
          <w:rFonts w:ascii="Times New Roman" w:hAnsi="Times New Roman" w:cs="Times New Roman"/>
          <w:sz w:val="28"/>
          <w:szCs w:val="28"/>
        </w:rPr>
        <w:t xml:space="preserve"> учебного года 45% педагогов повысили свою квалификацию на курсах пов</w:t>
      </w:r>
      <w:r w:rsidR="00327632" w:rsidRPr="00327632">
        <w:rPr>
          <w:rFonts w:ascii="Times New Roman" w:hAnsi="Times New Roman" w:cs="Times New Roman"/>
          <w:sz w:val="28"/>
          <w:szCs w:val="28"/>
        </w:rPr>
        <w:t>ы</w:t>
      </w:r>
      <w:r w:rsidRPr="00327632">
        <w:rPr>
          <w:rFonts w:ascii="Times New Roman" w:hAnsi="Times New Roman" w:cs="Times New Roman"/>
          <w:sz w:val="28"/>
          <w:szCs w:val="28"/>
        </w:rPr>
        <w:t>шения квалификации и прошли профессиональную переподготовку. Более 70% педагогов приняли участие в семинарах и научно-практических конференциях различного уровня.</w:t>
      </w:r>
      <w:r w:rsidR="008F131F" w:rsidRPr="0032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D9" w:rsidRDefault="00327632" w:rsidP="00FD23D9">
      <w:pPr>
        <w:tabs>
          <w:tab w:val="left" w:pos="93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632">
        <w:rPr>
          <w:rFonts w:ascii="Times New Roman" w:hAnsi="Times New Roman" w:cs="Times New Roman"/>
          <w:sz w:val="28"/>
          <w:szCs w:val="28"/>
        </w:rPr>
        <w:lastRenderedPageBreak/>
        <w:t>Педагоги систематически принимают</w:t>
      </w:r>
      <w:r w:rsidR="00217955" w:rsidRPr="00327632">
        <w:rPr>
          <w:rFonts w:ascii="Times New Roman" w:hAnsi="Times New Roman" w:cs="Times New Roman"/>
          <w:sz w:val="28"/>
          <w:szCs w:val="28"/>
        </w:rPr>
        <w:t xml:space="preserve"> участие в конкурсах педагогического мастерства, зан</w:t>
      </w:r>
      <w:r w:rsidRPr="00327632">
        <w:rPr>
          <w:rFonts w:ascii="Times New Roman" w:hAnsi="Times New Roman" w:cs="Times New Roman"/>
          <w:sz w:val="28"/>
          <w:szCs w:val="28"/>
        </w:rPr>
        <w:t>имая</w:t>
      </w:r>
      <w:r w:rsidR="00217955" w:rsidRPr="00327632">
        <w:rPr>
          <w:rFonts w:ascii="Times New Roman" w:hAnsi="Times New Roman" w:cs="Times New Roman"/>
          <w:sz w:val="28"/>
          <w:szCs w:val="28"/>
        </w:rPr>
        <w:t xml:space="preserve"> места различного уровня. В течение последних лет отмечается положительная динамика уровня квалификации педагогических работников. </w:t>
      </w:r>
      <w:r w:rsidRPr="00327632">
        <w:rPr>
          <w:rFonts w:ascii="Times New Roman" w:hAnsi="Times New Roman" w:cs="Times New Roman"/>
          <w:sz w:val="28"/>
          <w:szCs w:val="28"/>
        </w:rPr>
        <w:t>Количество педагогических работников составляет 287 человек. Из них высшую квалификационную категорию имеют 136 работников (47,4 %), первую квалификационную категорию имеют 87 работников (30,3 %).</w:t>
      </w:r>
    </w:p>
    <w:p w:rsidR="00FD23D9" w:rsidRDefault="00217955" w:rsidP="00FD23D9">
      <w:pPr>
        <w:tabs>
          <w:tab w:val="left" w:pos="93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955">
        <w:rPr>
          <w:rFonts w:ascii="Times New Roman" w:hAnsi="Times New Roman" w:cs="Times New Roman"/>
          <w:sz w:val="28"/>
          <w:szCs w:val="28"/>
        </w:rPr>
        <w:t xml:space="preserve">Педагогический коллектив ежегодно пополняется большим количеством педагогов, в том числе молодых специалистов, выпускников не только вузов, но и педагогического колледжа им. </w:t>
      </w:r>
      <w:proofErr w:type="spellStart"/>
      <w:r w:rsidRPr="00217955">
        <w:rPr>
          <w:rFonts w:ascii="Times New Roman" w:hAnsi="Times New Roman" w:cs="Times New Roman"/>
          <w:sz w:val="28"/>
          <w:szCs w:val="28"/>
        </w:rPr>
        <w:t>А.Н.Некрасова</w:t>
      </w:r>
      <w:proofErr w:type="spellEnd"/>
      <w:r w:rsidRPr="00217955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</w:t>
      </w:r>
      <w:r w:rsidR="00FD23D9">
        <w:rPr>
          <w:rFonts w:ascii="Times New Roman" w:hAnsi="Times New Roman" w:cs="Times New Roman"/>
          <w:sz w:val="28"/>
          <w:szCs w:val="28"/>
        </w:rPr>
        <w:t xml:space="preserve"> </w:t>
      </w:r>
      <w:r w:rsidRPr="00FD23D9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proofErr w:type="gramStart"/>
      <w:r w:rsidRPr="00FD23D9">
        <w:rPr>
          <w:rFonts w:ascii="Times New Roman" w:hAnsi="Times New Roman" w:cs="Times New Roman"/>
          <w:bCs/>
          <w:sz w:val="28"/>
          <w:szCs w:val="28"/>
        </w:rPr>
        <w:t>педагогических работников, имеющих высшее профессиональное образование составляет</w:t>
      </w:r>
      <w:proofErr w:type="gramEnd"/>
      <w:r w:rsidRPr="00FD23D9">
        <w:rPr>
          <w:rFonts w:ascii="Times New Roman" w:hAnsi="Times New Roman" w:cs="Times New Roman"/>
          <w:bCs/>
          <w:sz w:val="28"/>
          <w:szCs w:val="28"/>
        </w:rPr>
        <w:t xml:space="preserve"> – 88 %, доля педагогических работников, имеющих среднее профессиональное образование – 12 %.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7955" w:rsidRDefault="00217955" w:rsidP="00FD23D9">
      <w:pPr>
        <w:tabs>
          <w:tab w:val="left" w:pos="93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ОУ реализуется программа «Наставничество»,</w:t>
      </w:r>
      <w:r w:rsidRPr="002179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bCs/>
          <w:sz w:val="28"/>
          <w:szCs w:val="28"/>
        </w:rPr>
        <w:t>которой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молодых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вновь пришедших 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специалистов.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Данная п</w:t>
      </w:r>
      <w:r w:rsidRPr="00217955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позволяет: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17955">
        <w:rPr>
          <w:rFonts w:ascii="Times New Roman" w:hAnsi="Times New Roman" w:cs="Times New Roman"/>
          <w:bCs/>
          <w:sz w:val="28"/>
          <w:szCs w:val="28"/>
        </w:rPr>
        <w:t>аскрыт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потенциал каждого </w:t>
      </w:r>
      <w:r>
        <w:rPr>
          <w:rFonts w:ascii="Times New Roman" w:hAnsi="Times New Roman" w:cs="Times New Roman"/>
          <w:bCs/>
          <w:sz w:val="28"/>
          <w:szCs w:val="28"/>
        </w:rPr>
        <w:t>педагога</w:t>
      </w:r>
      <w:r w:rsidRPr="0021795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7955">
        <w:rPr>
          <w:rFonts w:ascii="Times New Roman" w:hAnsi="Times New Roman" w:cs="Times New Roman"/>
          <w:bCs/>
          <w:sz w:val="28"/>
          <w:szCs w:val="28"/>
        </w:rPr>
        <w:t>развит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гибки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лидерских качеств, </w:t>
      </w:r>
      <w:proofErr w:type="spellStart"/>
      <w:r w:rsidRPr="00217955">
        <w:rPr>
          <w:rFonts w:ascii="Times New Roman" w:hAnsi="Times New Roman" w:cs="Times New Roman"/>
          <w:bCs/>
          <w:sz w:val="28"/>
          <w:szCs w:val="28"/>
        </w:rPr>
        <w:t>метакомпетенций</w:t>
      </w:r>
      <w:proofErr w:type="spellEnd"/>
      <w:r w:rsidRPr="00217955">
        <w:rPr>
          <w:rFonts w:ascii="Times New Roman" w:hAnsi="Times New Roman" w:cs="Times New Roman"/>
          <w:bCs/>
          <w:sz w:val="28"/>
          <w:szCs w:val="28"/>
        </w:rPr>
        <w:t xml:space="preserve"> – как основы успешной самостоятельной и ответственной деятельности в современном мире; адапт</w:t>
      </w:r>
      <w:r>
        <w:rPr>
          <w:rFonts w:ascii="Times New Roman" w:hAnsi="Times New Roman" w:cs="Times New Roman"/>
          <w:bCs/>
          <w:sz w:val="28"/>
          <w:szCs w:val="28"/>
        </w:rPr>
        <w:t>ировать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учителя в новом педагогическом коллективе;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</w:t>
      </w:r>
      <w:r w:rsidRPr="00217955">
        <w:rPr>
          <w:rFonts w:ascii="Times New Roman" w:hAnsi="Times New Roman" w:cs="Times New Roman"/>
          <w:bCs/>
          <w:sz w:val="28"/>
          <w:szCs w:val="28"/>
        </w:rPr>
        <w:t>плавный «вход» молодого учителя и специалиста в целом в профессию, постро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продуктивн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Pr="00217955">
        <w:rPr>
          <w:rFonts w:ascii="Times New Roman" w:hAnsi="Times New Roman" w:cs="Times New Roman"/>
          <w:bCs/>
          <w:sz w:val="28"/>
          <w:szCs w:val="28"/>
        </w:rPr>
        <w:t>сред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17955">
        <w:rPr>
          <w:rFonts w:ascii="Times New Roman" w:hAnsi="Times New Roman" w:cs="Times New Roman"/>
          <w:bCs/>
          <w:sz w:val="28"/>
          <w:szCs w:val="28"/>
        </w:rPr>
        <w:t xml:space="preserve"> в педагогическом коллективе на основе </w:t>
      </w:r>
      <w:proofErr w:type="spellStart"/>
      <w:r w:rsidRPr="00217955">
        <w:rPr>
          <w:rFonts w:ascii="Times New Roman" w:hAnsi="Times New Roman" w:cs="Times New Roman"/>
          <w:bCs/>
          <w:sz w:val="28"/>
          <w:szCs w:val="28"/>
        </w:rPr>
        <w:t>взаимообогащающих</w:t>
      </w:r>
      <w:proofErr w:type="spellEnd"/>
      <w:r w:rsidRPr="00217955">
        <w:rPr>
          <w:rFonts w:ascii="Times New Roman" w:hAnsi="Times New Roman" w:cs="Times New Roman"/>
          <w:bCs/>
          <w:sz w:val="28"/>
          <w:szCs w:val="28"/>
        </w:rPr>
        <w:t xml:space="preserve"> отношений начинающих и опытных специалистов.</w:t>
      </w:r>
      <w:proofErr w:type="gramEnd"/>
    </w:p>
    <w:p w:rsidR="00881C1F" w:rsidRPr="00107D16" w:rsidRDefault="00881C1F" w:rsidP="00881C1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D16">
        <w:rPr>
          <w:rFonts w:ascii="Times New Roman" w:hAnsi="Times New Roman" w:cs="Times New Roman"/>
          <w:b/>
          <w:sz w:val="28"/>
          <w:szCs w:val="28"/>
        </w:rPr>
        <w:t xml:space="preserve">Проект «Управление качеством образования» </w:t>
      </w:r>
    </w:p>
    <w:p w:rsidR="00881C1F" w:rsidRPr="00E76DA3" w:rsidRDefault="00881C1F" w:rsidP="00E76D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D16">
        <w:rPr>
          <w:rFonts w:ascii="Times New Roman" w:hAnsi="Times New Roman" w:cs="Times New Roman"/>
          <w:sz w:val="28"/>
          <w:szCs w:val="28"/>
        </w:rPr>
        <w:lastRenderedPageBreak/>
        <w:t>Проект направлен на внедрение в практику механизмов управления качеством условий, процессов и результатов деятельности образовательной организаций. В ходе реализации проекта с 2020-2024 запланирована и ведется работа в направлениях: созда</w:t>
      </w:r>
      <w:r w:rsidR="00E76DA3" w:rsidRPr="00107D16">
        <w:rPr>
          <w:rFonts w:ascii="Times New Roman" w:hAnsi="Times New Roman" w:cs="Times New Roman"/>
          <w:sz w:val="28"/>
          <w:szCs w:val="28"/>
        </w:rPr>
        <w:t>ние</w:t>
      </w:r>
      <w:r w:rsidRPr="00107D1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76DA3" w:rsidRPr="00107D16">
        <w:rPr>
          <w:rFonts w:ascii="Times New Roman" w:hAnsi="Times New Roman" w:cs="Times New Roman"/>
          <w:sz w:val="28"/>
          <w:szCs w:val="28"/>
        </w:rPr>
        <w:t>й</w:t>
      </w:r>
      <w:r w:rsidRPr="00107D16">
        <w:rPr>
          <w:rFonts w:ascii="Times New Roman" w:hAnsi="Times New Roman" w:cs="Times New Roman"/>
          <w:sz w:val="28"/>
          <w:szCs w:val="28"/>
        </w:rPr>
        <w:t xml:space="preserve"> для совершенствования системы управления качеством образования на основе результатов оценочных процедур; разработ</w:t>
      </w:r>
      <w:r w:rsidR="00E76DA3" w:rsidRPr="00107D16">
        <w:rPr>
          <w:rFonts w:ascii="Times New Roman" w:hAnsi="Times New Roman" w:cs="Times New Roman"/>
          <w:sz w:val="28"/>
          <w:szCs w:val="28"/>
        </w:rPr>
        <w:t>ка</w:t>
      </w:r>
      <w:r w:rsidRPr="00107D1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76DA3" w:rsidRPr="00107D16">
        <w:rPr>
          <w:rFonts w:ascii="Times New Roman" w:hAnsi="Times New Roman" w:cs="Times New Roman"/>
          <w:sz w:val="28"/>
          <w:szCs w:val="28"/>
        </w:rPr>
        <w:t>а</w:t>
      </w:r>
      <w:r w:rsidRPr="00107D16">
        <w:rPr>
          <w:rFonts w:ascii="Times New Roman" w:hAnsi="Times New Roman" w:cs="Times New Roman"/>
          <w:sz w:val="28"/>
          <w:szCs w:val="28"/>
        </w:rPr>
        <w:t xml:space="preserve"> мер, направленных на повышение эффективности деятельности  административной команды по управлению качеством образования; </w:t>
      </w:r>
      <w:r w:rsidR="00E76DA3" w:rsidRPr="00107D16">
        <w:rPr>
          <w:rFonts w:ascii="Times New Roman" w:hAnsi="Times New Roman" w:cs="Times New Roman"/>
          <w:sz w:val="28"/>
          <w:szCs w:val="28"/>
        </w:rPr>
        <w:t>формирование</w:t>
      </w:r>
      <w:r w:rsidRPr="00107D1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76DA3" w:rsidRPr="00107D16">
        <w:rPr>
          <w:rFonts w:ascii="Times New Roman" w:hAnsi="Times New Roman" w:cs="Times New Roman"/>
          <w:sz w:val="28"/>
          <w:szCs w:val="28"/>
        </w:rPr>
        <w:t xml:space="preserve">ы </w:t>
      </w:r>
      <w:r w:rsidRPr="00107D16">
        <w:rPr>
          <w:rFonts w:ascii="Times New Roman" w:hAnsi="Times New Roman" w:cs="Times New Roman"/>
          <w:sz w:val="28"/>
          <w:szCs w:val="28"/>
        </w:rPr>
        <w:t>адресной методической поддержки педагогов и специалистов с</w:t>
      </w:r>
      <w:r w:rsidRPr="00107D16">
        <w:rPr>
          <w:sz w:val="28"/>
          <w:szCs w:val="28"/>
        </w:rPr>
        <w:t xml:space="preserve"> </w:t>
      </w:r>
      <w:r w:rsidRPr="00107D16">
        <w:rPr>
          <w:rFonts w:ascii="Times New Roman" w:hAnsi="Times New Roman" w:cs="Times New Roman"/>
          <w:sz w:val="28"/>
          <w:szCs w:val="28"/>
        </w:rPr>
        <w:t>низкими результатами.</w:t>
      </w:r>
    </w:p>
    <w:p w:rsidR="001B2549" w:rsidRPr="001B2549" w:rsidRDefault="001B2549" w:rsidP="001B254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49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B2549">
        <w:rPr>
          <w:rFonts w:ascii="Times New Roman" w:hAnsi="Times New Roman" w:cs="Times New Roman"/>
          <w:sz w:val="28"/>
          <w:szCs w:val="28"/>
        </w:rPr>
        <w:t>На основании представленного анализа можно сделать выводы, что за 202</w:t>
      </w:r>
      <w:r w:rsidR="00191D36">
        <w:rPr>
          <w:rFonts w:ascii="Times New Roman" w:hAnsi="Times New Roman" w:cs="Times New Roman"/>
          <w:sz w:val="28"/>
          <w:szCs w:val="28"/>
        </w:rPr>
        <w:t>2</w:t>
      </w:r>
      <w:r w:rsidRPr="001B2549">
        <w:rPr>
          <w:rFonts w:ascii="Times New Roman" w:hAnsi="Times New Roman" w:cs="Times New Roman"/>
          <w:sz w:val="28"/>
          <w:szCs w:val="28"/>
        </w:rPr>
        <w:t xml:space="preserve"> год в ГБОУ школа № 131 Санкт-Петербурга </w:t>
      </w:r>
      <w:r w:rsidR="001C7D6B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1B2549">
        <w:rPr>
          <w:rFonts w:ascii="Times New Roman" w:hAnsi="Times New Roman" w:cs="Times New Roman"/>
          <w:sz w:val="28"/>
          <w:szCs w:val="28"/>
        </w:rPr>
        <w:t>р</w:t>
      </w: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</w:t>
      </w:r>
      <w:r w:rsidR="001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ованы </w:t>
      </w: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1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1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образовательной системы:</w:t>
      </w:r>
    </w:p>
    <w:p w:rsidR="001B2549" w:rsidRPr="001B2549" w:rsidRDefault="001B2549" w:rsidP="001B2549">
      <w:pPr>
        <w:numPr>
          <w:ilvl w:val="0"/>
          <w:numId w:val="11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повышение научно-методического и проектно-исследовательского уровня педагогического коллектива;</w:t>
      </w:r>
    </w:p>
    <w:p w:rsidR="001B2549" w:rsidRPr="001B2549" w:rsidRDefault="001B2549" w:rsidP="001B2549">
      <w:pPr>
        <w:numPr>
          <w:ilvl w:val="0"/>
          <w:numId w:val="11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оптимизация психолого-педагогического сопровождения образовательного процесса;</w:t>
      </w:r>
    </w:p>
    <w:p w:rsidR="001B2549" w:rsidRPr="001B2549" w:rsidRDefault="001B2549" w:rsidP="001B2549">
      <w:pPr>
        <w:numPr>
          <w:ilvl w:val="0"/>
          <w:numId w:val="11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механизм навыков социально-общественной адаптац</w:t>
      </w:r>
      <w:proofErr w:type="gramStart"/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="001C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549" w:rsidRPr="001B2549" w:rsidRDefault="001B2549" w:rsidP="001B2549">
      <w:pPr>
        <w:numPr>
          <w:ilvl w:val="0"/>
          <w:numId w:val="11"/>
        </w:num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системное материально-техническое и ресурсное обеспечение ГБОУ школа № 131;</w:t>
      </w:r>
    </w:p>
    <w:p w:rsidR="00D67396" w:rsidRPr="007E0607" w:rsidRDefault="001B2549" w:rsidP="007E0607">
      <w:pPr>
        <w:numPr>
          <w:ilvl w:val="0"/>
          <w:numId w:val="11"/>
        </w:num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переход в условиях технологичных и коммуникационных сред от управления людьми к управлению ресурсами: информационными потоками, креативными потенциалами команд, развитие общественной составляющей управления.</w:t>
      </w:r>
    </w:p>
    <w:p w:rsidR="00D67396" w:rsidRPr="00D67396" w:rsidRDefault="00D67396" w:rsidP="0094396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51838" w:rsidRPr="0094396D" w:rsidRDefault="00C51838" w:rsidP="0094396D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5575" w:rsidRPr="0094396D" w:rsidRDefault="00AB5575" w:rsidP="0094396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575" w:rsidRPr="0094396D" w:rsidRDefault="00AB5575" w:rsidP="009439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5575" w:rsidRPr="0094396D" w:rsidSect="00616EE9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C5" w:rsidRDefault="006B6BC5" w:rsidP="00C51838">
      <w:pPr>
        <w:spacing w:after="0" w:line="240" w:lineRule="auto"/>
      </w:pPr>
      <w:r>
        <w:separator/>
      </w:r>
    </w:p>
  </w:endnote>
  <w:endnote w:type="continuationSeparator" w:id="0">
    <w:p w:rsidR="006B6BC5" w:rsidRDefault="006B6BC5" w:rsidP="00C5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13973"/>
      <w:docPartObj>
        <w:docPartGallery w:val="Page Numbers (Bottom of Page)"/>
        <w:docPartUnique/>
      </w:docPartObj>
    </w:sdtPr>
    <w:sdtEndPr/>
    <w:sdtContent>
      <w:p w:rsidR="00500A84" w:rsidRDefault="00500A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1B">
          <w:rPr>
            <w:noProof/>
          </w:rPr>
          <w:t>17</w:t>
        </w:r>
        <w:r>
          <w:fldChar w:fldCharType="end"/>
        </w:r>
      </w:p>
    </w:sdtContent>
  </w:sdt>
  <w:p w:rsidR="00500A84" w:rsidRDefault="00500A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C5" w:rsidRDefault="006B6BC5" w:rsidP="00C51838">
      <w:pPr>
        <w:spacing w:after="0" w:line="240" w:lineRule="auto"/>
      </w:pPr>
      <w:r>
        <w:separator/>
      </w:r>
    </w:p>
  </w:footnote>
  <w:footnote w:type="continuationSeparator" w:id="0">
    <w:p w:rsidR="006B6BC5" w:rsidRDefault="006B6BC5" w:rsidP="00C5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49"/>
    <w:multiLevelType w:val="hybridMultilevel"/>
    <w:tmpl w:val="C794F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A6610"/>
    <w:multiLevelType w:val="hybridMultilevel"/>
    <w:tmpl w:val="DBA60172"/>
    <w:lvl w:ilvl="0" w:tplc="C26C3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61A3"/>
    <w:multiLevelType w:val="hybridMultilevel"/>
    <w:tmpl w:val="ECF4E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3D7"/>
    <w:multiLevelType w:val="hybridMultilevel"/>
    <w:tmpl w:val="8B1669A6"/>
    <w:lvl w:ilvl="0" w:tplc="625E28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A9A"/>
    <w:multiLevelType w:val="hybridMultilevel"/>
    <w:tmpl w:val="B152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F99"/>
    <w:multiLevelType w:val="hybridMultilevel"/>
    <w:tmpl w:val="E0721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BD77E8"/>
    <w:multiLevelType w:val="hybridMultilevel"/>
    <w:tmpl w:val="42C63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31084F"/>
    <w:multiLevelType w:val="hybridMultilevel"/>
    <w:tmpl w:val="EE90C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2A04F5"/>
    <w:multiLevelType w:val="hybridMultilevel"/>
    <w:tmpl w:val="769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722"/>
    <w:multiLevelType w:val="hybridMultilevel"/>
    <w:tmpl w:val="01546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4D38"/>
    <w:multiLevelType w:val="hybridMultilevel"/>
    <w:tmpl w:val="ED36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B2BC3"/>
    <w:multiLevelType w:val="multilevel"/>
    <w:tmpl w:val="0F9E6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71A0356"/>
    <w:multiLevelType w:val="hybridMultilevel"/>
    <w:tmpl w:val="E2AA2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D66096"/>
    <w:multiLevelType w:val="hybridMultilevel"/>
    <w:tmpl w:val="6D7A7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2514B"/>
    <w:multiLevelType w:val="hybridMultilevel"/>
    <w:tmpl w:val="F1329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F41A6"/>
    <w:multiLevelType w:val="hybridMultilevel"/>
    <w:tmpl w:val="67187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9D53AC"/>
    <w:multiLevelType w:val="hybridMultilevel"/>
    <w:tmpl w:val="5B008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52A9"/>
    <w:multiLevelType w:val="hybridMultilevel"/>
    <w:tmpl w:val="C95E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54DD"/>
    <w:multiLevelType w:val="hybridMultilevel"/>
    <w:tmpl w:val="638435A0"/>
    <w:lvl w:ilvl="0" w:tplc="BD620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352652"/>
    <w:multiLevelType w:val="hybridMultilevel"/>
    <w:tmpl w:val="9F480C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75234C"/>
    <w:multiLevelType w:val="hybridMultilevel"/>
    <w:tmpl w:val="CA4E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7023D"/>
    <w:multiLevelType w:val="hybridMultilevel"/>
    <w:tmpl w:val="37A29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3340D9"/>
    <w:multiLevelType w:val="hybridMultilevel"/>
    <w:tmpl w:val="0A5CD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731F79"/>
    <w:multiLevelType w:val="hybridMultilevel"/>
    <w:tmpl w:val="15A4B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33A12"/>
    <w:multiLevelType w:val="hybridMultilevel"/>
    <w:tmpl w:val="E6304388"/>
    <w:lvl w:ilvl="0" w:tplc="661E0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9"/>
  </w:num>
  <w:num w:numId="5">
    <w:abstractNumId w:val="17"/>
  </w:num>
  <w:num w:numId="6">
    <w:abstractNumId w:val="12"/>
  </w:num>
  <w:num w:numId="7">
    <w:abstractNumId w:val="23"/>
  </w:num>
  <w:num w:numId="8">
    <w:abstractNumId w:val="2"/>
  </w:num>
  <w:num w:numId="9">
    <w:abstractNumId w:val="16"/>
  </w:num>
  <w:num w:numId="10">
    <w:abstractNumId w:val="22"/>
  </w:num>
  <w:num w:numId="11">
    <w:abstractNumId w:val="1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6"/>
  </w:num>
  <w:num w:numId="16">
    <w:abstractNumId w:val="5"/>
  </w:num>
  <w:num w:numId="17">
    <w:abstractNumId w:val="21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20"/>
  </w:num>
  <w:num w:numId="23">
    <w:abstractNumId w:val="1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75"/>
    <w:rsid w:val="00037485"/>
    <w:rsid w:val="00107D16"/>
    <w:rsid w:val="00191D36"/>
    <w:rsid w:val="001A149A"/>
    <w:rsid w:val="001B2549"/>
    <w:rsid w:val="001C7D6B"/>
    <w:rsid w:val="00217955"/>
    <w:rsid w:val="00217F18"/>
    <w:rsid w:val="00256768"/>
    <w:rsid w:val="00327632"/>
    <w:rsid w:val="00344EF2"/>
    <w:rsid w:val="003B2BC1"/>
    <w:rsid w:val="004F7572"/>
    <w:rsid w:val="004F79C1"/>
    <w:rsid w:val="00500A84"/>
    <w:rsid w:val="00500F8D"/>
    <w:rsid w:val="005C7D89"/>
    <w:rsid w:val="00616EE9"/>
    <w:rsid w:val="006B6BC5"/>
    <w:rsid w:val="006D7386"/>
    <w:rsid w:val="007A4CF7"/>
    <w:rsid w:val="007E0607"/>
    <w:rsid w:val="008123E3"/>
    <w:rsid w:val="00881C1F"/>
    <w:rsid w:val="008F131F"/>
    <w:rsid w:val="00927073"/>
    <w:rsid w:val="0094396D"/>
    <w:rsid w:val="00977071"/>
    <w:rsid w:val="0098571B"/>
    <w:rsid w:val="00A10A7B"/>
    <w:rsid w:val="00AB5575"/>
    <w:rsid w:val="00AB57AD"/>
    <w:rsid w:val="00AC54E5"/>
    <w:rsid w:val="00AC70CE"/>
    <w:rsid w:val="00BE3738"/>
    <w:rsid w:val="00C51838"/>
    <w:rsid w:val="00D67396"/>
    <w:rsid w:val="00D825DF"/>
    <w:rsid w:val="00E318ED"/>
    <w:rsid w:val="00E76DA3"/>
    <w:rsid w:val="00FC0FDA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838"/>
  </w:style>
  <w:style w:type="paragraph" w:styleId="a6">
    <w:name w:val="footer"/>
    <w:basedOn w:val="a"/>
    <w:link w:val="a7"/>
    <w:uiPriority w:val="99"/>
    <w:unhideWhenUsed/>
    <w:rsid w:val="00C5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838"/>
  </w:style>
  <w:style w:type="paragraph" w:styleId="a8">
    <w:name w:val="Normal (Web)"/>
    <w:basedOn w:val="a"/>
    <w:uiPriority w:val="99"/>
    <w:semiHidden/>
    <w:unhideWhenUsed/>
    <w:rsid w:val="0094396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39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616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738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9"/>
    <w:uiPriority w:val="99"/>
    <w:rsid w:val="00500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838"/>
  </w:style>
  <w:style w:type="paragraph" w:styleId="a6">
    <w:name w:val="footer"/>
    <w:basedOn w:val="a"/>
    <w:link w:val="a7"/>
    <w:uiPriority w:val="99"/>
    <w:unhideWhenUsed/>
    <w:rsid w:val="00C5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838"/>
  </w:style>
  <w:style w:type="paragraph" w:styleId="a8">
    <w:name w:val="Normal (Web)"/>
    <w:basedOn w:val="a"/>
    <w:uiPriority w:val="99"/>
    <w:semiHidden/>
    <w:unhideWhenUsed/>
    <w:rsid w:val="0094396D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439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616E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7386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9"/>
    <w:uiPriority w:val="99"/>
    <w:rsid w:val="00500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bskou131.ru/?page_id=76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 Филатова</dc:creator>
  <cp:lastModifiedBy>А.С. Филатова</cp:lastModifiedBy>
  <cp:revision>5</cp:revision>
  <dcterms:created xsi:type="dcterms:W3CDTF">2023-01-30T13:24:00Z</dcterms:created>
  <dcterms:modified xsi:type="dcterms:W3CDTF">2023-02-01T12:41:00Z</dcterms:modified>
</cp:coreProperties>
</file>